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1BB84" w14:textId="77777777" w:rsidR="006C10EE" w:rsidRPr="00882BC6" w:rsidRDefault="006C10EE" w:rsidP="006C10EE">
      <w:pPr>
        <w:pStyle w:val="berschrift1"/>
        <w:rPr>
          <w:b/>
          <w:sz w:val="20"/>
          <w:szCs w:val="20"/>
        </w:rPr>
      </w:pPr>
      <w:r w:rsidRPr="00882BC6">
        <w:rPr>
          <w:b/>
          <w:sz w:val="20"/>
          <w:szCs w:val="20"/>
        </w:rPr>
        <w:t xml:space="preserve">Eigenerklärung zum Nichtvorliegen von Ausschlussgründen </w:t>
      </w:r>
      <w:r w:rsidR="004C6C3B" w:rsidRPr="00882BC6">
        <w:rPr>
          <w:b/>
          <w:sz w:val="20"/>
          <w:szCs w:val="20"/>
        </w:rPr>
        <w:t xml:space="preserve">nach den §§ 123 und 124 GWB </w:t>
      </w:r>
      <w:r w:rsidRPr="00882BC6">
        <w:rPr>
          <w:b/>
          <w:sz w:val="20"/>
          <w:szCs w:val="20"/>
        </w:rPr>
        <w:t xml:space="preserve">sowie das Nichtvorliegen der Voraussetzungen nach § 21 des Arbeitnehmerentsendegesetzes (AEntG) und nach § 21 des </w:t>
      </w:r>
      <w:r w:rsidR="004C6C3B" w:rsidRPr="00882BC6">
        <w:rPr>
          <w:b/>
          <w:sz w:val="20"/>
          <w:szCs w:val="20"/>
        </w:rPr>
        <w:t xml:space="preserve">Schwarzarbeitsbekämpfungsgesetzes </w:t>
      </w:r>
      <w:r w:rsidRPr="00882BC6">
        <w:rPr>
          <w:b/>
          <w:sz w:val="20"/>
          <w:szCs w:val="20"/>
        </w:rPr>
        <w:t>(</w:t>
      </w:r>
      <w:proofErr w:type="spellStart"/>
      <w:r w:rsidRPr="00882BC6">
        <w:rPr>
          <w:b/>
          <w:sz w:val="20"/>
          <w:szCs w:val="20"/>
        </w:rPr>
        <w:t>SchwarzArbG</w:t>
      </w:r>
      <w:proofErr w:type="spellEnd"/>
      <w:r w:rsidRPr="00882BC6">
        <w:rPr>
          <w:b/>
          <w:sz w:val="20"/>
          <w:szCs w:val="20"/>
        </w:rPr>
        <w:t>) für einen Ausschluss vom Vergabeverfahren</w:t>
      </w:r>
    </w:p>
    <w:p w14:paraId="2CA3AC11" w14:textId="77777777" w:rsidR="009A50EE" w:rsidRPr="00882BC6" w:rsidRDefault="009A50EE" w:rsidP="00882BC6">
      <w:pPr>
        <w:spacing w:after="120"/>
        <w:rPr>
          <w:sz w:val="18"/>
          <w:szCs w:val="18"/>
        </w:rPr>
      </w:pPr>
    </w:p>
    <w:p w14:paraId="1E0CDE59" w14:textId="77777777" w:rsidR="004E4516" w:rsidRPr="00882BC6" w:rsidRDefault="004E4516" w:rsidP="00882BC6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>Diese Eigenerklärung ist bei einer Bewerbung zusammen mit dem Angebot und den geforderten Nachweise</w:t>
      </w:r>
      <w:r w:rsidR="00DE37FF" w:rsidRPr="00882BC6">
        <w:rPr>
          <w:sz w:val="18"/>
          <w:szCs w:val="18"/>
        </w:rPr>
        <w:t>n</w:t>
      </w:r>
      <w:r w:rsidRPr="00882BC6">
        <w:rPr>
          <w:sz w:val="18"/>
          <w:szCs w:val="18"/>
        </w:rPr>
        <w:t xml:space="preserve"> abzugeben.</w:t>
      </w:r>
    </w:p>
    <w:p w14:paraId="6EBAAB76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>Eige</w:t>
      </w:r>
      <w:r w:rsidR="009B34BC">
        <w:rPr>
          <w:sz w:val="18"/>
          <w:szCs w:val="18"/>
        </w:rPr>
        <w:t>nerklärung der Frau/ des Herrn:</w:t>
      </w:r>
      <w:r w:rsidR="009B34BC">
        <w:rPr>
          <w:sz w:val="18"/>
          <w:szCs w:val="18"/>
        </w:rPr>
        <w:tab/>
      </w:r>
      <w:r w:rsidRPr="00882BC6">
        <w:rPr>
          <w:sz w:val="18"/>
          <w:szCs w:val="18"/>
        </w:rPr>
        <w:t>____________________________</w:t>
      </w:r>
      <w:r w:rsidR="009B34BC">
        <w:rPr>
          <w:sz w:val="18"/>
          <w:szCs w:val="18"/>
        </w:rPr>
        <w:t>______</w:t>
      </w:r>
      <w:r w:rsidRPr="00882BC6">
        <w:rPr>
          <w:sz w:val="18"/>
          <w:szCs w:val="18"/>
        </w:rPr>
        <w:t xml:space="preserve"> handelnd für</w:t>
      </w:r>
    </w:p>
    <w:p w14:paraId="0A50B160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_________________________________________</w:t>
      </w:r>
      <w:r w:rsidR="009B34BC">
        <w:rPr>
          <w:sz w:val="18"/>
          <w:szCs w:val="18"/>
        </w:rPr>
        <w:t>____</w:t>
      </w:r>
    </w:p>
    <w:p w14:paraId="54B16BBE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_________________________________________</w:t>
      </w:r>
      <w:r w:rsidR="009B34BC">
        <w:rPr>
          <w:sz w:val="18"/>
          <w:szCs w:val="18"/>
        </w:rPr>
        <w:t>____</w:t>
      </w:r>
    </w:p>
    <w:p w14:paraId="357F36E2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_________________________________________</w:t>
      </w:r>
      <w:r w:rsidR="009B34BC">
        <w:rPr>
          <w:sz w:val="18"/>
          <w:szCs w:val="18"/>
        </w:rPr>
        <w:t>____</w:t>
      </w:r>
    </w:p>
    <w:p w14:paraId="6C69544A" w14:textId="77777777" w:rsidR="004E4516" w:rsidRPr="00882BC6" w:rsidRDefault="009B34BC" w:rsidP="00882BC6">
      <w:pPr>
        <w:spacing w:after="12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E4516" w:rsidRPr="00882BC6">
        <w:rPr>
          <w:sz w:val="18"/>
          <w:szCs w:val="18"/>
        </w:rPr>
        <w:t>(vollständige Anschrift)</w:t>
      </w:r>
    </w:p>
    <w:p w14:paraId="1FD39312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>Telefon:</w:t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</w:t>
      </w:r>
      <w:r w:rsidR="009B34BC">
        <w:rPr>
          <w:sz w:val="18"/>
          <w:szCs w:val="18"/>
        </w:rPr>
        <w:t>___________________</w:t>
      </w:r>
    </w:p>
    <w:p w14:paraId="12BDDA81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>Telefax:</w:t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</w:t>
      </w:r>
      <w:r w:rsidR="009B34BC">
        <w:rPr>
          <w:sz w:val="18"/>
          <w:szCs w:val="18"/>
        </w:rPr>
        <w:t>___________________</w:t>
      </w:r>
    </w:p>
    <w:p w14:paraId="18744CD9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>E-Mail:</w:t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</w:t>
      </w:r>
      <w:r w:rsidR="009B34BC">
        <w:rPr>
          <w:sz w:val="18"/>
          <w:szCs w:val="18"/>
        </w:rPr>
        <w:t>___________________</w:t>
      </w:r>
    </w:p>
    <w:p w14:paraId="40B4ED56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>Betriebsnummer:</w:t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  <w:t>__________________________</w:t>
      </w:r>
      <w:r w:rsidR="009B34BC">
        <w:rPr>
          <w:sz w:val="18"/>
          <w:szCs w:val="18"/>
        </w:rPr>
        <w:t>___________________</w:t>
      </w:r>
    </w:p>
    <w:p w14:paraId="7801C12C" w14:textId="77777777" w:rsidR="004E4516" w:rsidRPr="00882BC6" w:rsidRDefault="004E4516" w:rsidP="00882BC6">
      <w:pPr>
        <w:spacing w:after="120"/>
        <w:rPr>
          <w:sz w:val="18"/>
          <w:szCs w:val="18"/>
        </w:rPr>
      </w:pPr>
      <w:r w:rsidRPr="00882BC6">
        <w:rPr>
          <w:sz w:val="18"/>
          <w:szCs w:val="18"/>
        </w:rPr>
        <w:t>Umsatzsteuernummer:</w:t>
      </w:r>
      <w:r w:rsidRPr="00882BC6">
        <w:rPr>
          <w:sz w:val="18"/>
          <w:szCs w:val="18"/>
        </w:rPr>
        <w:tab/>
      </w:r>
      <w:r w:rsidRPr="00882BC6">
        <w:rPr>
          <w:sz w:val="18"/>
          <w:szCs w:val="18"/>
        </w:rPr>
        <w:tab/>
      </w:r>
      <w:r w:rsidR="009B34BC">
        <w:rPr>
          <w:sz w:val="18"/>
          <w:szCs w:val="18"/>
        </w:rPr>
        <w:tab/>
      </w:r>
      <w:r w:rsidRPr="00882BC6">
        <w:rPr>
          <w:sz w:val="18"/>
          <w:szCs w:val="18"/>
        </w:rPr>
        <w:t>__________________________</w:t>
      </w:r>
      <w:r w:rsidR="009B34BC">
        <w:rPr>
          <w:sz w:val="18"/>
          <w:szCs w:val="18"/>
        </w:rPr>
        <w:t>___________________</w:t>
      </w:r>
    </w:p>
    <w:p w14:paraId="765CB961" w14:textId="77777777" w:rsidR="004E4516" w:rsidRDefault="00270FCA" w:rsidP="004E4516">
      <w:pPr>
        <w:pStyle w:val="berschrift2"/>
        <w:rPr>
          <w:rFonts w:eastAsia="Calibri"/>
          <w:iCs w:val="0"/>
          <w:kern w:val="0"/>
          <w:sz w:val="20"/>
          <w:szCs w:val="22"/>
        </w:rPr>
      </w:pPr>
      <w:r>
        <w:rPr>
          <w:rFonts w:eastAsia="Calibri"/>
          <w:iCs w:val="0"/>
          <w:kern w:val="0"/>
          <w:sz w:val="20"/>
          <w:szCs w:val="22"/>
        </w:rPr>
        <w:pict w14:anchorId="5800B9E7">
          <v:rect id="_x0000_i1025" style="width:0;height:1.5pt" o:hralign="center" o:hrstd="t" o:hr="t" fillcolor="#aca899" stroked="f"/>
        </w:pict>
      </w:r>
    </w:p>
    <w:p w14:paraId="5E40BCF1" w14:textId="77777777" w:rsidR="004E4516" w:rsidRPr="00882BC6" w:rsidRDefault="00852AF4" w:rsidP="001C68DC">
      <w:pPr>
        <w:pStyle w:val="berschrift2"/>
        <w:jc w:val="both"/>
        <w:rPr>
          <w:b/>
          <w:sz w:val="20"/>
          <w:szCs w:val="20"/>
        </w:rPr>
      </w:pPr>
      <w:r w:rsidRPr="00882BC6">
        <w:rPr>
          <w:b/>
          <w:sz w:val="20"/>
          <w:szCs w:val="20"/>
        </w:rPr>
        <w:t>I</w:t>
      </w:r>
      <w:r w:rsidR="004E4516" w:rsidRPr="00882BC6">
        <w:rPr>
          <w:b/>
          <w:sz w:val="20"/>
          <w:szCs w:val="20"/>
        </w:rPr>
        <w:t xml:space="preserve">. Eigenerklärung gemäß § </w:t>
      </w:r>
      <w:r w:rsidR="004C6C3B" w:rsidRPr="00882BC6">
        <w:rPr>
          <w:b/>
          <w:sz w:val="20"/>
          <w:szCs w:val="20"/>
        </w:rPr>
        <w:t xml:space="preserve">123 </w:t>
      </w:r>
      <w:r w:rsidR="00173CDF" w:rsidRPr="00882BC6">
        <w:rPr>
          <w:b/>
          <w:sz w:val="20"/>
          <w:szCs w:val="20"/>
        </w:rPr>
        <w:t xml:space="preserve">Abs.1 </w:t>
      </w:r>
      <w:r w:rsidR="004C6C3B" w:rsidRPr="00882BC6">
        <w:rPr>
          <w:b/>
          <w:sz w:val="20"/>
          <w:szCs w:val="20"/>
        </w:rPr>
        <w:t>GWB</w:t>
      </w:r>
    </w:p>
    <w:p w14:paraId="749D4962" w14:textId="77777777" w:rsidR="004E4516" w:rsidRPr="00882BC6" w:rsidRDefault="004E7883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 xml:space="preserve">(1) </w:t>
      </w:r>
      <w:r w:rsidR="004E4516" w:rsidRPr="00882BC6">
        <w:rPr>
          <w:sz w:val="18"/>
          <w:szCs w:val="18"/>
        </w:rPr>
        <w:t xml:space="preserve">Wir erklären, dass zum Zeitpunkt der Abgabe des Angebotes keine Person, deren Verhalten unserem Unternehmen zuzurechnen ist, </w:t>
      </w:r>
      <w:r w:rsidR="00852AF4" w:rsidRPr="00882BC6">
        <w:rPr>
          <w:sz w:val="18"/>
          <w:szCs w:val="18"/>
        </w:rPr>
        <w:t>rechtskräftig verurteilt oder gegen das Unternehmen eine Geldbuße nach § 30 des Gesetzes über Ordnungswidrigkeiten rechtskräftig festgesetzt worden ist wegen einer Straftat nach:</w:t>
      </w:r>
    </w:p>
    <w:p w14:paraId="51151AA7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1. § 129 des Strafgesetzbuchs (Bildung krimineller Vereinigungen), § 129a des</w:t>
      </w:r>
    </w:p>
    <w:p w14:paraId="31AC61CB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Strafgesetzbuchs (Bildung terroristischer Vereinigungen) oder § 129b des Strafgesetzbuchs (kriminelle und terroristische Vereinigungen im Ausland),</w:t>
      </w:r>
    </w:p>
    <w:p w14:paraId="3D307C84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2. § 89c des Strafgesetzbuchs (Terrorismusfinanzierung) oder wegen der Teilnahme an einer solchen Tat oder wegen der Bereitstellung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oder Sammlung finanzieller Mittel in Kenntnis dessen, dass diese finanziellen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Mittel ganz oder teilweise dazu verwendet werden oder verwendet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werden sollen, eine Tat nach § 89a Absatz 2 Nummer 2 des Strafgesetzbuchs zu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begehen,</w:t>
      </w:r>
    </w:p>
    <w:p w14:paraId="0825B0A5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3. § 261 des Strafgesetzbuchs (Geldwäsche; Verschleierung unrechtmäßig erlangter</w:t>
      </w:r>
    </w:p>
    <w:p w14:paraId="28F65181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Vermögenswerte),</w:t>
      </w:r>
    </w:p>
    <w:p w14:paraId="0CA1981C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4. § 263 des Strafgesetzbuchs (Betrug), soweit sich die Straftat gegen den Haushalt</w:t>
      </w:r>
    </w:p>
    <w:p w14:paraId="2E552046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der Europäischen Union oder gegen Haushalte richtet, die von der Europäischen</w:t>
      </w:r>
    </w:p>
    <w:p w14:paraId="12C3D674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Union oder in ihrem Auftrag verwaltet werden,</w:t>
      </w:r>
    </w:p>
    <w:p w14:paraId="7E06DC61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5. § 264 des Strafgesetzbuchs (Subventionsbetrug), soweit sich die Straftat gegen</w:t>
      </w:r>
    </w:p>
    <w:p w14:paraId="684176F0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den Haushalt der Europäischen Union oder gegen Haushalte richtet, die von der</w:t>
      </w:r>
    </w:p>
    <w:p w14:paraId="327CBF36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Europäischen Union oder in ihrem Auftrag verwaltet werden,</w:t>
      </w:r>
    </w:p>
    <w:p w14:paraId="76C05547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6. § 299 des Strafgesetzbuchs (Bestechlichkeit und Bestechung im geschäftlichen</w:t>
      </w:r>
    </w:p>
    <w:p w14:paraId="4B947CC1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Verkehr),</w:t>
      </w:r>
    </w:p>
    <w:p w14:paraId="1A82CA9D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7. § 108e des Strafgesetzbuchs (</w:t>
      </w:r>
      <w:r w:rsidR="004E7883" w:rsidRPr="00882BC6">
        <w:rPr>
          <w:rFonts w:eastAsia="Times New Roman"/>
          <w:sz w:val="18"/>
          <w:szCs w:val="18"/>
          <w:lang w:eastAsia="de-DE"/>
        </w:rPr>
        <w:t>Bestechlichkeit und Bestechung von Mandatsträgern</w:t>
      </w:r>
      <w:r w:rsidRPr="00882BC6">
        <w:rPr>
          <w:rFonts w:eastAsia="Times New Roman"/>
          <w:sz w:val="18"/>
          <w:szCs w:val="18"/>
          <w:lang w:eastAsia="de-DE"/>
        </w:rPr>
        <w:t>),</w:t>
      </w:r>
    </w:p>
    <w:p w14:paraId="26A39BFD" w14:textId="77777777" w:rsidR="00852AF4" w:rsidRPr="00882BC6" w:rsidRDefault="00852AF4" w:rsidP="004E7883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8. §§ 333 und 334 des Strafgesetzbuchs (Vorteilsgewährung und Bestechung),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jeweils </w:t>
      </w:r>
      <w:r w:rsidRPr="00882BC6">
        <w:rPr>
          <w:rFonts w:eastAsia="Times New Roman"/>
          <w:sz w:val="18"/>
          <w:szCs w:val="18"/>
          <w:lang w:eastAsia="de-DE"/>
        </w:rPr>
        <w:t xml:space="preserve">auch in Verbindung mit </w:t>
      </w:r>
      <w:r w:rsidR="004E7883" w:rsidRPr="00882BC6">
        <w:rPr>
          <w:rFonts w:eastAsia="Times New Roman"/>
          <w:sz w:val="18"/>
          <w:szCs w:val="18"/>
          <w:lang w:eastAsia="de-DE"/>
        </w:rPr>
        <w:t>§ 335a des Strafgesetzbuches (Ausländische und internationale Bedienstete)</w:t>
      </w:r>
      <w:r w:rsidRPr="00882BC6">
        <w:rPr>
          <w:rFonts w:eastAsia="Times New Roman"/>
          <w:sz w:val="18"/>
          <w:szCs w:val="18"/>
          <w:lang w:eastAsia="de-DE"/>
        </w:rPr>
        <w:t>,</w:t>
      </w:r>
    </w:p>
    <w:p w14:paraId="6DA4002A" w14:textId="77777777" w:rsidR="00852AF4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9. Artikel 2 § 2 des Gesetzes zur Bekämpfung internationaler Bestechung (Bestechung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ausländischer Abgeordneter im Zusammenhang mit internationalem Geschäftsverkehr)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oder</w:t>
      </w:r>
    </w:p>
    <w:p w14:paraId="47A7417F" w14:textId="77777777" w:rsidR="004E7883" w:rsidRPr="00882BC6" w:rsidRDefault="00852AF4" w:rsidP="00852AF4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lastRenderedPageBreak/>
        <w:t xml:space="preserve">10. 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den </w:t>
      </w:r>
      <w:r w:rsidRPr="00882BC6">
        <w:rPr>
          <w:rFonts w:eastAsia="Times New Roman"/>
          <w:sz w:val="18"/>
          <w:szCs w:val="18"/>
          <w:lang w:eastAsia="de-DE"/>
        </w:rPr>
        <w:t>§§ 232 und 233 des Str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afgesetzbuchs (Menschenhandel) oder </w:t>
      </w:r>
      <w:r w:rsidRPr="00882BC6">
        <w:rPr>
          <w:rFonts w:eastAsia="Times New Roman"/>
          <w:sz w:val="18"/>
          <w:szCs w:val="18"/>
          <w:lang w:eastAsia="de-DE"/>
        </w:rPr>
        <w:t>§ 233a des Strafgesetzbuchs</w:t>
      </w:r>
      <w:r w:rsidR="004E7883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 xml:space="preserve">(Förderung des Menschenhandels) </w:t>
      </w:r>
    </w:p>
    <w:p w14:paraId="768870E3" w14:textId="77777777" w:rsidR="004E7883" w:rsidRPr="00882BC6" w:rsidRDefault="00852AF4" w:rsidP="00B15F88">
      <w:pPr>
        <w:spacing w:after="120" w:line="240" w:lineRule="auto"/>
        <w:rPr>
          <w:sz w:val="18"/>
          <w:szCs w:val="18"/>
        </w:rPr>
      </w:pPr>
      <w:r w:rsidRPr="00882BC6">
        <w:rPr>
          <w:rFonts w:eastAsia="Times New Roman"/>
          <w:sz w:val="18"/>
          <w:szCs w:val="18"/>
          <w:lang w:eastAsia="de-DE"/>
        </w:rPr>
        <w:cr/>
      </w:r>
      <w:r w:rsidR="004E7883" w:rsidRPr="00882BC6">
        <w:rPr>
          <w:sz w:val="18"/>
          <w:szCs w:val="18"/>
        </w:rPr>
        <w:t>(2) Einer Verurteilung oder der Festsetzung einer Geldbuße im Sinne des Absatzes 1 stehen eine Verurteilung oder die Festsetzung einer Geldbuße nach vergleichbaren Vorschriften anderer Sta</w:t>
      </w:r>
      <w:r w:rsidR="00156FA0">
        <w:rPr>
          <w:sz w:val="18"/>
          <w:szCs w:val="18"/>
        </w:rPr>
        <w:t>a</w:t>
      </w:r>
      <w:r w:rsidR="004E7883" w:rsidRPr="00882BC6">
        <w:rPr>
          <w:sz w:val="18"/>
          <w:szCs w:val="18"/>
        </w:rPr>
        <w:t>ten gleich.</w:t>
      </w:r>
    </w:p>
    <w:p w14:paraId="6B5FA6CE" w14:textId="77777777" w:rsidR="001C68DC" w:rsidRPr="00882BC6" w:rsidRDefault="004E7883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 xml:space="preserve">(3) </w:t>
      </w:r>
      <w:r w:rsidR="001C68DC" w:rsidRPr="00882BC6">
        <w:rPr>
          <w:sz w:val="18"/>
          <w:szCs w:val="18"/>
        </w:rPr>
        <w:t>Ein Verhalten einer rechtskräftig verurteilten Person ist einem Unternehmen zuzurechnen, wenn</w:t>
      </w:r>
      <w:r w:rsidRPr="00882BC6">
        <w:rPr>
          <w:sz w:val="18"/>
          <w:szCs w:val="18"/>
        </w:rPr>
        <w:t xml:space="preserve"> diese Person als für die Leitung des Unternehmens Verantwortlicher gehandelt hat; dazu gehört auch die Überwachung der Geschäftsführung oder die sonstige Ausübung von Kontrollbefugnissen in leitender Stellung.</w:t>
      </w:r>
    </w:p>
    <w:p w14:paraId="4F8F0DDE" w14:textId="77777777" w:rsidR="00DE37FF" w:rsidRPr="00882BC6" w:rsidRDefault="00DE37FF" w:rsidP="00B15F88">
      <w:pPr>
        <w:spacing w:after="120" w:line="240" w:lineRule="auto"/>
        <w:rPr>
          <w:sz w:val="18"/>
          <w:szCs w:val="18"/>
        </w:rPr>
      </w:pPr>
    </w:p>
    <w:p w14:paraId="3E13E02E" w14:textId="77777777" w:rsidR="00173CDF" w:rsidRPr="00DE37FF" w:rsidRDefault="00173CDF" w:rsidP="00B15F88">
      <w:pPr>
        <w:spacing w:after="120" w:line="240" w:lineRule="auto"/>
        <w:rPr>
          <w:b/>
        </w:rPr>
      </w:pPr>
      <w:r w:rsidRPr="00DE37FF">
        <w:rPr>
          <w:b/>
        </w:rPr>
        <w:t>II. Eigenerklärung gemäß § 123 Abs.4 GWB</w:t>
      </w:r>
    </w:p>
    <w:p w14:paraId="1B8C1915" w14:textId="77777777" w:rsidR="00173CDF" w:rsidRPr="00882BC6" w:rsidRDefault="00173CDF" w:rsidP="00173CDF">
      <w:pPr>
        <w:spacing w:after="120"/>
        <w:jc w:val="both"/>
        <w:rPr>
          <w:sz w:val="18"/>
          <w:szCs w:val="18"/>
        </w:rPr>
      </w:pPr>
      <w:r w:rsidRPr="00882BC6">
        <w:rPr>
          <w:sz w:val="18"/>
          <w:szCs w:val="18"/>
        </w:rPr>
        <w:t>Wir erklären, dass zum Zeitpunkt der Abgabe des Angebotes,</w:t>
      </w:r>
    </w:p>
    <w:p w14:paraId="68AB0255" w14:textId="77777777" w:rsidR="00173CDF" w:rsidRPr="00882BC6" w:rsidRDefault="00173CDF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1. das Unternehmen seinen Verpflichtungen zur Zahlung von Steuern, Abgaben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 xml:space="preserve">und Beiträgen zur Sozialversicherung nachgekommen ist und </w:t>
      </w:r>
      <w:r w:rsidR="008664FE" w:rsidRPr="00882BC6">
        <w:rPr>
          <w:rFonts w:eastAsia="Times New Roman"/>
          <w:sz w:val="18"/>
          <w:szCs w:val="18"/>
          <w:lang w:eastAsia="de-DE"/>
        </w:rPr>
        <w:t xml:space="preserve">die Verletzung dieser Verpflichtungen nicht </w:t>
      </w:r>
      <w:r w:rsidRPr="00882BC6">
        <w:rPr>
          <w:rFonts w:eastAsia="Times New Roman"/>
          <w:sz w:val="18"/>
          <w:szCs w:val="18"/>
          <w:lang w:eastAsia="de-DE"/>
        </w:rPr>
        <w:t>durch</w:t>
      </w:r>
      <w:r w:rsidR="008664FE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eine rechtskräftige Gerichts- oder bestandskräftige Verwaltungsentscheidung</w:t>
      </w:r>
      <w:r w:rsidR="008664FE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festgestellt wurde, oder</w:t>
      </w:r>
    </w:p>
    <w:p w14:paraId="03857091" w14:textId="77777777" w:rsidR="00173CDF" w:rsidRPr="00882BC6" w:rsidRDefault="00173CDF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 xml:space="preserve">2. die öffentlichen Auftraggeber </w:t>
      </w:r>
      <w:r w:rsidR="008664FE" w:rsidRPr="00882BC6">
        <w:rPr>
          <w:rFonts w:eastAsia="Times New Roman"/>
          <w:sz w:val="18"/>
          <w:szCs w:val="18"/>
          <w:lang w:eastAsia="de-DE"/>
        </w:rPr>
        <w:t xml:space="preserve">nicht </w:t>
      </w:r>
      <w:r w:rsidRPr="00882BC6">
        <w:rPr>
          <w:rFonts w:eastAsia="Times New Roman"/>
          <w:sz w:val="18"/>
          <w:szCs w:val="18"/>
          <w:lang w:eastAsia="de-DE"/>
        </w:rPr>
        <w:t>auf sonstige geeignete Weise die Verletzung einer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Verpflichtung nach Nummer 1 nachweisen können.</w:t>
      </w:r>
    </w:p>
    <w:p w14:paraId="313C1D8E" w14:textId="77777777" w:rsidR="00173CDF" w:rsidRPr="00882BC6" w:rsidRDefault="00173CDF" w:rsidP="00B15F88">
      <w:pPr>
        <w:spacing w:after="120" w:line="240" w:lineRule="auto"/>
        <w:rPr>
          <w:sz w:val="18"/>
          <w:szCs w:val="18"/>
        </w:rPr>
      </w:pPr>
    </w:p>
    <w:p w14:paraId="6A4690DF" w14:textId="77777777" w:rsidR="000F3369" w:rsidRPr="004E4516" w:rsidRDefault="00173CDF" w:rsidP="00DE37FF">
      <w:pPr>
        <w:spacing w:after="120" w:line="240" w:lineRule="auto"/>
        <w:rPr>
          <w:b/>
        </w:rPr>
      </w:pPr>
      <w:r>
        <w:rPr>
          <w:b/>
        </w:rPr>
        <w:t>III</w:t>
      </w:r>
      <w:r w:rsidR="000F3369" w:rsidRPr="004E4516">
        <w:rPr>
          <w:b/>
        </w:rPr>
        <w:t xml:space="preserve">. Eigenerklärung gemäß § </w:t>
      </w:r>
      <w:r>
        <w:rPr>
          <w:b/>
        </w:rPr>
        <w:t>124 Abs.1 GWB</w:t>
      </w:r>
    </w:p>
    <w:p w14:paraId="3030B55F" w14:textId="77777777" w:rsidR="000F3369" w:rsidRPr="00882BC6" w:rsidRDefault="000F3369" w:rsidP="000F3369">
      <w:pPr>
        <w:spacing w:after="120"/>
        <w:jc w:val="both"/>
        <w:rPr>
          <w:sz w:val="18"/>
          <w:szCs w:val="18"/>
        </w:rPr>
      </w:pPr>
      <w:r w:rsidRPr="00882BC6">
        <w:rPr>
          <w:sz w:val="18"/>
          <w:szCs w:val="18"/>
        </w:rPr>
        <w:t>Wir erklären, dass zum Zeitpunkt der Abgabe des Angebotes,</w:t>
      </w:r>
      <w:r w:rsidR="008664FE" w:rsidRPr="00882BC6">
        <w:rPr>
          <w:sz w:val="18"/>
          <w:szCs w:val="18"/>
        </w:rPr>
        <w:t xml:space="preserve"> nachfolgende Ausschlussgründe </w:t>
      </w:r>
      <w:r w:rsidR="008664FE" w:rsidRPr="00882BC6">
        <w:rPr>
          <w:b/>
          <w:sz w:val="18"/>
          <w:szCs w:val="18"/>
          <w:u w:val="single"/>
        </w:rPr>
        <w:t>nicht</w:t>
      </w:r>
      <w:r w:rsidR="008664FE" w:rsidRPr="00882BC6">
        <w:rPr>
          <w:sz w:val="18"/>
          <w:szCs w:val="18"/>
        </w:rPr>
        <w:t xml:space="preserve"> vorliegen:</w:t>
      </w:r>
    </w:p>
    <w:p w14:paraId="57AAC8BD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1. das Unternehmen bei der Ausführung öffentlicher Aufträge nachweislich gegen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geltende umwelt-, sozial- und arbeitsrechtliche Verpflichtungen verstoßen hat,</w:t>
      </w:r>
    </w:p>
    <w:p w14:paraId="4DE3E296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2. das Unternehmen zahlungsunfähig ist, über das Vermögen des Unternehmens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ein Insolvenzverfahren oder ein vergleichbares Verfahren beantragt oder eröffnet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worden ist, die Eröffnung eines solchen Verfahrens mangels Masse abgelehnt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worden ist, sich das Unternehmen im Verfahren der Liquidation befindet oder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seine Tätigkeit eingestellt hat,</w:t>
      </w:r>
    </w:p>
    <w:p w14:paraId="3A786BDC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3. das Unternehmen im Rahmen der beruflichen Tätigkeit nachweislich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eine schwere Verfehlung begangen hat, durch die die Integrität des Unternehmens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infrage gestellt wird, § 123 Absatz 3 GWB ist entsprechend anzuwenden</w:t>
      </w:r>
    </w:p>
    <w:p w14:paraId="38CEA8D2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4. der öffentliche Auftraggeber über hinreichende Anhaltspunkte dafür verfügt, dass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das Unternehmen Vereinbarungen mit anderen Unternehmen getroffen hat, die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eine Verhinderung, Einschränkung oder Verfälschung des Wettbewerbs bezwecken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oder bewirken,</w:t>
      </w:r>
    </w:p>
    <w:p w14:paraId="6B2F4838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5. ein Interessenkonflikt bei der Durchführung des Vergabeverfahrens besteht, der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die Unparteilichkeit und Unabhängigkeit einer für den öffentlichen Auftraggeber tätigen Person bei der Durchführung des Vergabeverfahrens beeinträchtigen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könnte und der durch andere, weniger einschneidende Maßnahmen nicht wirksam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beseitigt werden kann,</w:t>
      </w:r>
    </w:p>
    <w:p w14:paraId="0FF27493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6. eine Wettbewerbsverzerrung daraus resultiert, dass das Unternehmen bereits in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die Vorbereitung des Vergabeverfahrens einbezogen war, und diese Wettbewerbsverzerrung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nicht durch andere, weniger einschneidende Maßnahmen beseitigt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werden kann,</w:t>
      </w:r>
    </w:p>
    <w:p w14:paraId="636ED1FD" w14:textId="77777777" w:rsidR="008664FE" w:rsidRPr="00882BC6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7. das Unternehmen eine wesentliche Anforderung bei der Ausführung eines früheren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öffentlichen Auftrags oder Konzessionsvertrags erheblich oder fortdauernd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mangelhaft erfüllt hat und dies zu einer vorzeitigen Beendigung, zu Schadensersatz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oder zu einer vergleichbaren Rechtsfolge geführt hat,</w:t>
      </w:r>
    </w:p>
    <w:p w14:paraId="2D7AC5A8" w14:textId="71A03C6B" w:rsidR="00CA27A2" w:rsidRDefault="008664FE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t>8. das Unternehmen in Bezug auf Ausschlussgründe oder Eignungskriterien eine</w:t>
      </w:r>
      <w:r w:rsidR="00DE37FF" w:rsidRPr="00882BC6">
        <w:rPr>
          <w:rFonts w:eastAsia="Times New Roman"/>
          <w:sz w:val="18"/>
          <w:szCs w:val="18"/>
          <w:lang w:eastAsia="de-DE"/>
        </w:rPr>
        <w:t xml:space="preserve"> </w:t>
      </w:r>
      <w:r w:rsidRPr="00882BC6">
        <w:rPr>
          <w:rFonts w:eastAsia="Times New Roman"/>
          <w:sz w:val="18"/>
          <w:szCs w:val="18"/>
          <w:lang w:eastAsia="de-DE"/>
        </w:rPr>
        <w:t>sc</w:t>
      </w:r>
      <w:r w:rsidR="00A80317" w:rsidRPr="00882BC6">
        <w:rPr>
          <w:rFonts w:eastAsia="Times New Roman"/>
          <w:sz w:val="18"/>
          <w:szCs w:val="18"/>
          <w:lang w:eastAsia="de-DE"/>
        </w:rPr>
        <w:t>hwerwiegende Täuschung begangen oder</w:t>
      </w:r>
      <w:r w:rsidRPr="00882BC6">
        <w:rPr>
          <w:rFonts w:eastAsia="Times New Roman"/>
          <w:sz w:val="18"/>
          <w:szCs w:val="18"/>
          <w:lang w:eastAsia="de-DE"/>
        </w:rPr>
        <w:t xml:space="preserve"> Auskünfte zurückgehalten </w:t>
      </w:r>
      <w:r w:rsidR="00A80317" w:rsidRPr="00882BC6">
        <w:rPr>
          <w:rFonts w:eastAsia="Times New Roman"/>
          <w:sz w:val="18"/>
          <w:szCs w:val="18"/>
          <w:lang w:eastAsia="de-DE"/>
        </w:rPr>
        <w:t xml:space="preserve">hat </w:t>
      </w:r>
      <w:r w:rsidRPr="00882BC6">
        <w:rPr>
          <w:rFonts w:eastAsia="Times New Roman"/>
          <w:sz w:val="18"/>
          <w:szCs w:val="18"/>
          <w:lang w:eastAsia="de-DE"/>
        </w:rPr>
        <w:t xml:space="preserve">oder </w:t>
      </w:r>
      <w:r w:rsidR="00A80317" w:rsidRPr="00882BC6">
        <w:rPr>
          <w:rFonts w:eastAsia="Times New Roman"/>
          <w:sz w:val="18"/>
          <w:szCs w:val="18"/>
          <w:lang w:eastAsia="de-DE"/>
        </w:rPr>
        <w:t xml:space="preserve">nicht in der Lage ist, die </w:t>
      </w:r>
      <w:r w:rsidRPr="00882BC6">
        <w:rPr>
          <w:rFonts w:eastAsia="Times New Roman"/>
          <w:sz w:val="18"/>
          <w:szCs w:val="18"/>
          <w:lang w:eastAsia="de-DE"/>
        </w:rPr>
        <w:t>erforderliche</w:t>
      </w:r>
      <w:r w:rsidR="00A80317" w:rsidRPr="00882BC6">
        <w:rPr>
          <w:rFonts w:eastAsia="Times New Roman"/>
          <w:sz w:val="18"/>
          <w:szCs w:val="18"/>
          <w:lang w:eastAsia="de-DE"/>
        </w:rPr>
        <w:t xml:space="preserve">n </w:t>
      </w:r>
      <w:r w:rsidRPr="00882BC6">
        <w:rPr>
          <w:rFonts w:eastAsia="Times New Roman"/>
          <w:sz w:val="18"/>
          <w:szCs w:val="18"/>
          <w:lang w:eastAsia="de-DE"/>
        </w:rPr>
        <w:t xml:space="preserve">Nachweise </w:t>
      </w:r>
      <w:r w:rsidR="00A80317" w:rsidRPr="00882BC6">
        <w:rPr>
          <w:rFonts w:eastAsia="Times New Roman"/>
          <w:sz w:val="18"/>
          <w:szCs w:val="18"/>
          <w:lang w:eastAsia="de-DE"/>
        </w:rPr>
        <w:t>zu übermitteln, oder</w:t>
      </w:r>
    </w:p>
    <w:p w14:paraId="2B3AD560" w14:textId="77777777" w:rsidR="00CA27A2" w:rsidRDefault="00CA27A2">
      <w:pPr>
        <w:spacing w:after="0" w:line="240" w:lineRule="auto"/>
        <w:rPr>
          <w:rFonts w:eastAsia="Times New Roman"/>
          <w:sz w:val="18"/>
          <w:szCs w:val="18"/>
          <w:lang w:eastAsia="de-DE"/>
        </w:rPr>
      </w:pPr>
      <w:r>
        <w:rPr>
          <w:rFonts w:eastAsia="Times New Roman"/>
          <w:sz w:val="18"/>
          <w:szCs w:val="18"/>
          <w:lang w:eastAsia="de-DE"/>
        </w:rPr>
        <w:br w:type="page"/>
      </w:r>
    </w:p>
    <w:p w14:paraId="59FD8357" w14:textId="77777777" w:rsidR="008664FE" w:rsidRPr="00882BC6" w:rsidRDefault="00A80317" w:rsidP="00DE37FF">
      <w:pPr>
        <w:spacing w:after="120" w:line="240" w:lineRule="auto"/>
        <w:ind w:left="357"/>
        <w:rPr>
          <w:rFonts w:eastAsia="Times New Roman"/>
          <w:sz w:val="18"/>
          <w:szCs w:val="18"/>
          <w:lang w:eastAsia="de-DE"/>
        </w:rPr>
      </w:pPr>
      <w:r w:rsidRPr="00882BC6">
        <w:rPr>
          <w:rFonts w:eastAsia="Times New Roman"/>
          <w:sz w:val="18"/>
          <w:szCs w:val="18"/>
          <w:lang w:eastAsia="de-DE"/>
        </w:rPr>
        <w:lastRenderedPageBreak/>
        <w:t>9. das Unternehmen</w:t>
      </w:r>
    </w:p>
    <w:p w14:paraId="6DA47B1E" w14:textId="77777777" w:rsidR="008664FE" w:rsidRPr="00882BC6" w:rsidRDefault="008664FE" w:rsidP="00DE37FF">
      <w:pPr>
        <w:spacing w:after="120"/>
        <w:ind w:left="708"/>
        <w:jc w:val="both"/>
        <w:rPr>
          <w:sz w:val="18"/>
          <w:szCs w:val="18"/>
        </w:rPr>
      </w:pPr>
      <w:r w:rsidRPr="00882BC6">
        <w:rPr>
          <w:sz w:val="18"/>
          <w:szCs w:val="18"/>
        </w:rPr>
        <w:t xml:space="preserve">a) </w:t>
      </w:r>
      <w:r w:rsidR="00A80317" w:rsidRPr="00882BC6">
        <w:rPr>
          <w:sz w:val="18"/>
          <w:szCs w:val="18"/>
        </w:rPr>
        <w:t xml:space="preserve">versucht hat, </w:t>
      </w:r>
      <w:r w:rsidRPr="00882BC6">
        <w:rPr>
          <w:sz w:val="18"/>
          <w:szCs w:val="18"/>
        </w:rPr>
        <w:t>die Entscheidungsfindung des öffentlichen Auftraggebers in unzulässiger</w:t>
      </w:r>
      <w:r w:rsidR="00DE37FF" w:rsidRPr="00882BC6">
        <w:rPr>
          <w:sz w:val="18"/>
          <w:szCs w:val="18"/>
        </w:rPr>
        <w:t xml:space="preserve"> </w:t>
      </w:r>
      <w:r w:rsidRPr="00882BC6">
        <w:rPr>
          <w:sz w:val="18"/>
          <w:szCs w:val="18"/>
        </w:rPr>
        <w:t>Weise zu beeinflussen,</w:t>
      </w:r>
    </w:p>
    <w:p w14:paraId="5A1417EC" w14:textId="77777777" w:rsidR="008664FE" w:rsidRPr="00882BC6" w:rsidRDefault="008664FE" w:rsidP="00DE37FF">
      <w:pPr>
        <w:spacing w:after="120"/>
        <w:ind w:left="708"/>
        <w:jc w:val="both"/>
        <w:rPr>
          <w:sz w:val="18"/>
          <w:szCs w:val="18"/>
        </w:rPr>
      </w:pPr>
      <w:r w:rsidRPr="00882BC6">
        <w:rPr>
          <w:sz w:val="18"/>
          <w:szCs w:val="18"/>
        </w:rPr>
        <w:t xml:space="preserve">b) </w:t>
      </w:r>
      <w:r w:rsidR="00A80317" w:rsidRPr="00882BC6">
        <w:rPr>
          <w:sz w:val="18"/>
          <w:szCs w:val="18"/>
        </w:rPr>
        <w:t xml:space="preserve">versucht hat, </w:t>
      </w:r>
      <w:r w:rsidRPr="00882BC6">
        <w:rPr>
          <w:sz w:val="18"/>
          <w:szCs w:val="18"/>
        </w:rPr>
        <w:t>vertrauliche Informationen zu erhalten, durch die es unzulässige Vorteile</w:t>
      </w:r>
      <w:r w:rsidR="00DE37FF" w:rsidRPr="00882BC6">
        <w:rPr>
          <w:sz w:val="18"/>
          <w:szCs w:val="18"/>
        </w:rPr>
        <w:t xml:space="preserve"> </w:t>
      </w:r>
      <w:r w:rsidRPr="00882BC6">
        <w:rPr>
          <w:sz w:val="18"/>
          <w:szCs w:val="18"/>
        </w:rPr>
        <w:t>beim Vergabeverfahren erlangen könnte, oder</w:t>
      </w:r>
    </w:p>
    <w:p w14:paraId="4FE69379" w14:textId="77777777" w:rsidR="00DE37FF" w:rsidRPr="00882BC6" w:rsidRDefault="008664FE" w:rsidP="00DE37FF">
      <w:pPr>
        <w:spacing w:after="120"/>
        <w:ind w:left="708"/>
        <w:jc w:val="both"/>
        <w:rPr>
          <w:sz w:val="18"/>
          <w:szCs w:val="18"/>
        </w:rPr>
      </w:pPr>
      <w:r w:rsidRPr="00882BC6">
        <w:rPr>
          <w:sz w:val="18"/>
          <w:szCs w:val="18"/>
        </w:rPr>
        <w:t xml:space="preserve">c) </w:t>
      </w:r>
      <w:r w:rsidR="00A80317" w:rsidRPr="00882BC6">
        <w:rPr>
          <w:sz w:val="18"/>
          <w:szCs w:val="18"/>
        </w:rPr>
        <w:t xml:space="preserve">fahrlässig oder vorsätzlich </w:t>
      </w:r>
      <w:r w:rsidRPr="00882BC6">
        <w:rPr>
          <w:sz w:val="18"/>
          <w:szCs w:val="18"/>
        </w:rPr>
        <w:t xml:space="preserve">irreführende Informationen zu </w:t>
      </w:r>
      <w:r w:rsidR="00A80317" w:rsidRPr="00882BC6">
        <w:rPr>
          <w:sz w:val="18"/>
          <w:szCs w:val="18"/>
        </w:rPr>
        <w:t>übermittelt hat</w:t>
      </w:r>
      <w:r w:rsidRPr="00882BC6">
        <w:rPr>
          <w:sz w:val="18"/>
          <w:szCs w:val="18"/>
        </w:rPr>
        <w:t>, die die Vergabeentscheidung des</w:t>
      </w:r>
      <w:r w:rsidR="00A80317" w:rsidRPr="00882BC6">
        <w:rPr>
          <w:sz w:val="18"/>
          <w:szCs w:val="18"/>
        </w:rPr>
        <w:t xml:space="preserve"> </w:t>
      </w:r>
      <w:r w:rsidRPr="00882BC6">
        <w:rPr>
          <w:sz w:val="18"/>
          <w:szCs w:val="18"/>
        </w:rPr>
        <w:t>öffentlichen Auftraggebers erheblich beeinflussen könnten</w:t>
      </w:r>
      <w:r w:rsidR="00A80317" w:rsidRPr="00882BC6">
        <w:rPr>
          <w:sz w:val="18"/>
          <w:szCs w:val="18"/>
        </w:rPr>
        <w:t>, oder versucht hat solche Informationen zu übermitteln</w:t>
      </w:r>
      <w:r w:rsidR="00DE37FF" w:rsidRPr="00882BC6">
        <w:rPr>
          <w:sz w:val="18"/>
          <w:szCs w:val="18"/>
        </w:rPr>
        <w:t>.</w:t>
      </w:r>
    </w:p>
    <w:p w14:paraId="5BB46185" w14:textId="77777777" w:rsidR="00DE37FF" w:rsidRPr="00882BC6" w:rsidRDefault="00DE37FF" w:rsidP="00882BC6">
      <w:pPr>
        <w:spacing w:after="120"/>
        <w:jc w:val="both"/>
        <w:rPr>
          <w:sz w:val="18"/>
          <w:szCs w:val="18"/>
        </w:rPr>
      </w:pPr>
    </w:p>
    <w:p w14:paraId="320E1FFB" w14:textId="77777777" w:rsidR="001C68DC" w:rsidRPr="001C68DC" w:rsidRDefault="00A80317" w:rsidP="00DE37FF">
      <w:pPr>
        <w:spacing w:after="120"/>
        <w:jc w:val="both"/>
        <w:rPr>
          <w:b/>
        </w:rPr>
      </w:pPr>
      <w:r>
        <w:rPr>
          <w:b/>
        </w:rPr>
        <w:t>IV</w:t>
      </w:r>
      <w:r w:rsidR="001C68DC" w:rsidRPr="001C68DC">
        <w:rPr>
          <w:b/>
        </w:rPr>
        <w:t xml:space="preserve">. Erklärung nach </w:t>
      </w:r>
      <w:proofErr w:type="spellStart"/>
      <w:r w:rsidR="00F10477">
        <w:rPr>
          <w:b/>
        </w:rPr>
        <w:t>SchwarzArbG</w:t>
      </w:r>
      <w:proofErr w:type="spellEnd"/>
      <w:r w:rsidR="00F10477">
        <w:rPr>
          <w:b/>
        </w:rPr>
        <w:t xml:space="preserve"> und A</w:t>
      </w:r>
      <w:r w:rsidR="004A11CA">
        <w:rPr>
          <w:b/>
        </w:rPr>
        <w:t>EntG</w:t>
      </w:r>
    </w:p>
    <w:p w14:paraId="62EDB2E7" w14:textId="77777777" w:rsidR="004A11CA" w:rsidRPr="00882BC6" w:rsidRDefault="001C68DC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 xml:space="preserve">Wir erklären, dass weder das Unternehmen noch Angehörige des Unternehmens im Zusammenhang mit der Tätigkeit für das Unternehmen </w:t>
      </w:r>
    </w:p>
    <w:p w14:paraId="53F53623" w14:textId="77777777" w:rsidR="001C68DC" w:rsidRPr="00882BC6" w:rsidRDefault="004A11CA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>nach § 8 Abs. 1 Nr. 2, §§ 9 bis 11</w:t>
      </w:r>
      <w:r w:rsidR="004854AA" w:rsidRPr="00882BC6">
        <w:rPr>
          <w:sz w:val="18"/>
          <w:szCs w:val="18"/>
        </w:rPr>
        <w:t xml:space="preserve"> des SchwarzArbG</w:t>
      </w:r>
      <w:r w:rsidRPr="00882BC6">
        <w:rPr>
          <w:sz w:val="18"/>
          <w:szCs w:val="18"/>
        </w:rPr>
        <w:t xml:space="preserve">, § 404 Abs. 1 oder 2 Nr. 3 des Dritten Buches Sozialgesetzbuch, §§ 15, 15a, 16 Abs. 1 Nr. 1, 1b oder 2 des Arbeitnehmerüberlassungsgesetzes oder § 266a Abs. 1 bis 4 des Strafgesetzbuches zu einer Freiheitsstrafe von mehr als drei Monaten oder einer Geldstrafe von mehr als neunzig Tagessätzen verurteilt oder mit einer Geldbuße von wenigstens zweitausendfünfhundert Euro </w:t>
      </w:r>
    </w:p>
    <w:p w14:paraId="012ABDFA" w14:textId="77777777" w:rsidR="001C68DC" w:rsidRPr="00882BC6" w:rsidRDefault="001C68DC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 xml:space="preserve">oder </w:t>
      </w:r>
    </w:p>
    <w:p w14:paraId="5FC6CA74" w14:textId="77777777" w:rsidR="004A11CA" w:rsidRPr="00882BC6" w:rsidRDefault="001C68DC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 xml:space="preserve">wegen Verstoßes nach § 23 des Arbeitnehmer-Entsendegesetzes mit einer Geldbuße von wenigstens zweitausendfünfhundert Euro belegt worden sind. </w:t>
      </w:r>
    </w:p>
    <w:p w14:paraId="6851AB8A" w14:textId="37731C8D" w:rsidR="001C68DC" w:rsidRDefault="001C68DC" w:rsidP="00B15F88">
      <w:pPr>
        <w:spacing w:after="120" w:line="240" w:lineRule="auto"/>
        <w:rPr>
          <w:sz w:val="18"/>
          <w:szCs w:val="18"/>
        </w:rPr>
      </w:pPr>
      <w:r w:rsidRPr="00882BC6">
        <w:rPr>
          <w:sz w:val="18"/>
          <w:szCs w:val="18"/>
        </w:rPr>
        <w:t>Straf- oder Bußgeldverf</w:t>
      </w:r>
      <w:r w:rsidR="004A11CA" w:rsidRPr="00882BC6">
        <w:rPr>
          <w:sz w:val="18"/>
          <w:szCs w:val="18"/>
        </w:rPr>
        <w:t>ahren wegen Verstoßes gegen die genannten Gesetze</w:t>
      </w:r>
      <w:r w:rsidRPr="00882BC6">
        <w:rPr>
          <w:sz w:val="18"/>
          <w:szCs w:val="18"/>
        </w:rPr>
        <w:t xml:space="preserve"> sind gegen uns nicht anh</w:t>
      </w:r>
      <w:r w:rsidR="004A11CA" w:rsidRPr="00882BC6">
        <w:rPr>
          <w:sz w:val="18"/>
          <w:szCs w:val="18"/>
        </w:rPr>
        <w:t>ängig. Den Einsatz von Subunter</w:t>
      </w:r>
      <w:r w:rsidRPr="00882BC6">
        <w:rPr>
          <w:sz w:val="18"/>
          <w:szCs w:val="18"/>
        </w:rPr>
        <w:t>nehmern machen wir davon abhängig, da</w:t>
      </w:r>
      <w:r w:rsidR="004A11CA" w:rsidRPr="00882BC6">
        <w:rPr>
          <w:sz w:val="18"/>
          <w:szCs w:val="18"/>
        </w:rPr>
        <w:t>ss</w:t>
      </w:r>
      <w:r w:rsidRPr="00882BC6">
        <w:rPr>
          <w:sz w:val="18"/>
          <w:szCs w:val="18"/>
        </w:rPr>
        <w:t xml:space="preserve"> diese gegenüber </w:t>
      </w:r>
      <w:r w:rsidR="00AD4AD5" w:rsidRPr="00882BC6">
        <w:rPr>
          <w:sz w:val="18"/>
          <w:szCs w:val="18"/>
        </w:rPr>
        <w:t>uns</w:t>
      </w:r>
      <w:r w:rsidRPr="00882BC6">
        <w:rPr>
          <w:sz w:val="18"/>
          <w:szCs w:val="18"/>
        </w:rPr>
        <w:t xml:space="preserve"> eine gleichartige Erklärung abgeben. Uns ist bekannt, da</w:t>
      </w:r>
      <w:r w:rsidR="004A11CA" w:rsidRPr="00882BC6">
        <w:rPr>
          <w:sz w:val="18"/>
          <w:szCs w:val="18"/>
        </w:rPr>
        <w:t>ss</w:t>
      </w:r>
      <w:r w:rsidRPr="00882BC6">
        <w:rPr>
          <w:sz w:val="18"/>
          <w:szCs w:val="18"/>
        </w:rPr>
        <w:t xml:space="preserve"> wir bei Nichtabgabe d</w:t>
      </w:r>
      <w:r w:rsidR="004A11CA" w:rsidRPr="00882BC6">
        <w:rPr>
          <w:sz w:val="18"/>
          <w:szCs w:val="18"/>
        </w:rPr>
        <w:t>ies</w:t>
      </w:r>
      <w:r w:rsidRPr="00882BC6">
        <w:rPr>
          <w:sz w:val="18"/>
          <w:szCs w:val="18"/>
        </w:rPr>
        <w:t xml:space="preserve">er Erklärung bzw. unvollständiger oder nicht rechtzeitiger Abgabe bei der betreffenden Auftragsvergabe unberücksichtigt bleiben. Bei Abgabe unzutreffender Erklärungen können </w:t>
      </w:r>
      <w:r w:rsidR="00AD4AD5" w:rsidRPr="00882BC6">
        <w:rPr>
          <w:sz w:val="18"/>
          <w:szCs w:val="18"/>
        </w:rPr>
        <w:t xml:space="preserve">wir </w:t>
      </w:r>
      <w:r w:rsidRPr="00882BC6">
        <w:rPr>
          <w:sz w:val="18"/>
          <w:szCs w:val="18"/>
        </w:rPr>
        <w:t>künftig von der Teilnahme am Wettbewerb ausgeschlossen werden.</w:t>
      </w:r>
    </w:p>
    <w:p w14:paraId="561B2710" w14:textId="03E4D85B" w:rsidR="0049263F" w:rsidRPr="0049263F" w:rsidRDefault="0049263F" w:rsidP="0049263F">
      <w:pPr>
        <w:spacing w:after="120"/>
        <w:jc w:val="both"/>
        <w:rPr>
          <w:b/>
        </w:rPr>
      </w:pPr>
      <w:r w:rsidRPr="0049263F">
        <w:rPr>
          <w:b/>
        </w:rPr>
        <w:t>V. Erklärung zum Lieferkettengesetz</w:t>
      </w:r>
    </w:p>
    <w:p w14:paraId="71ED086F" w14:textId="1DE6BDAF" w:rsidR="0049263F" w:rsidRPr="0049263F" w:rsidRDefault="0049263F" w:rsidP="0049263F">
      <w:pPr>
        <w:spacing w:after="120" w:line="240" w:lineRule="auto"/>
        <w:rPr>
          <w:sz w:val="18"/>
          <w:szCs w:val="18"/>
        </w:rPr>
      </w:pPr>
      <w:r w:rsidRPr="0049263F">
        <w:rPr>
          <w:sz w:val="18"/>
          <w:szCs w:val="18"/>
        </w:rPr>
        <w:t>Wir erklären, dass die Voraussetzungen für einen Ausschluss nach § 22 des Gesetz</w:t>
      </w:r>
      <w:r>
        <w:rPr>
          <w:sz w:val="18"/>
          <w:szCs w:val="18"/>
        </w:rPr>
        <w:t xml:space="preserve"> </w:t>
      </w:r>
      <w:r w:rsidRPr="0049263F">
        <w:rPr>
          <w:sz w:val="18"/>
          <w:szCs w:val="18"/>
        </w:rPr>
        <w:t>über die unternehmerischen Sorgfaltspflichten in Lieferketten (</w:t>
      </w:r>
      <w:r w:rsidR="00CA27A2" w:rsidRPr="00CA27A2">
        <w:rPr>
          <w:sz w:val="18"/>
          <w:szCs w:val="18"/>
        </w:rPr>
        <w:t>Lieferkettensorgfaltspflichtengesetz</w:t>
      </w:r>
      <w:r w:rsidR="00CA27A2">
        <w:rPr>
          <w:sz w:val="18"/>
          <w:szCs w:val="18"/>
        </w:rPr>
        <w:t>-</w:t>
      </w:r>
      <w:proofErr w:type="spellStart"/>
      <w:r w:rsidRPr="0049263F">
        <w:rPr>
          <w:sz w:val="18"/>
          <w:szCs w:val="18"/>
        </w:rPr>
        <w:t>LkSG</w:t>
      </w:r>
      <w:proofErr w:type="spellEnd"/>
      <w:r w:rsidRPr="0049263F">
        <w:rPr>
          <w:sz w:val="18"/>
          <w:szCs w:val="18"/>
        </w:rPr>
        <w:t>) nicht vorliegen.</w:t>
      </w:r>
    </w:p>
    <w:p w14:paraId="5B40D274" w14:textId="77777777" w:rsidR="0049263F" w:rsidRPr="00882BC6" w:rsidRDefault="0049263F" w:rsidP="00B15F88">
      <w:pPr>
        <w:spacing w:after="120" w:line="240" w:lineRule="auto"/>
        <w:rPr>
          <w:sz w:val="18"/>
          <w:szCs w:val="18"/>
        </w:rPr>
      </w:pPr>
    </w:p>
    <w:p w14:paraId="202ECBEA" w14:textId="77777777" w:rsidR="004E4516" w:rsidRDefault="004E4516" w:rsidP="00882BC6">
      <w:pPr>
        <w:pStyle w:val="Listenabsatz"/>
        <w:spacing w:after="120"/>
        <w:ind w:left="0"/>
        <w:contextualSpacing w:val="0"/>
      </w:pPr>
      <w:r>
        <w:t>Ents</w:t>
      </w:r>
      <w:r w:rsidR="003D3D68">
        <w:t>prechende Nachweise können auf V</w:t>
      </w:r>
      <w:r>
        <w:t>erlangen vorgelegt werden.</w:t>
      </w:r>
    </w:p>
    <w:p w14:paraId="3E51905F" w14:textId="77777777" w:rsidR="004E4516" w:rsidRDefault="004E4516" w:rsidP="00882BC6">
      <w:pPr>
        <w:pStyle w:val="Listenabsatz"/>
        <w:spacing w:after="120"/>
        <w:ind w:left="0"/>
        <w:contextualSpacing w:val="0"/>
      </w:pPr>
      <w:r>
        <w:t>Wir versichern die Richtigkeit unserer Angaben.</w:t>
      </w:r>
    </w:p>
    <w:p w14:paraId="5A1C6779" w14:textId="77777777" w:rsidR="00882BC6" w:rsidRPr="00010103" w:rsidRDefault="00882BC6" w:rsidP="00882BC6">
      <w:pPr>
        <w:pStyle w:val="Listenabsatz"/>
        <w:spacing w:after="120"/>
        <w:ind w:left="0"/>
        <w:rPr>
          <w:sz w:val="18"/>
          <w:szCs w:val="18"/>
        </w:rPr>
      </w:pPr>
    </w:p>
    <w:p w14:paraId="0EBA7A6E" w14:textId="77777777" w:rsidR="00882BC6" w:rsidRDefault="00882BC6" w:rsidP="00882BC6">
      <w:pPr>
        <w:pStyle w:val="Listenabsatz"/>
        <w:spacing w:after="120"/>
        <w:ind w:left="0"/>
        <w:rPr>
          <w:sz w:val="18"/>
          <w:szCs w:val="18"/>
        </w:rPr>
      </w:pPr>
    </w:p>
    <w:p w14:paraId="22F78FE6" w14:textId="77777777" w:rsidR="00882BC6" w:rsidRDefault="00882BC6" w:rsidP="00882BC6">
      <w:pPr>
        <w:pStyle w:val="Listenabsatz"/>
        <w:spacing w:after="120"/>
        <w:ind w:left="0"/>
        <w:rPr>
          <w:sz w:val="18"/>
          <w:szCs w:val="18"/>
        </w:rPr>
      </w:pPr>
    </w:p>
    <w:p w14:paraId="0E583E67" w14:textId="77777777" w:rsidR="00882BC6" w:rsidRPr="00010103" w:rsidRDefault="00882BC6" w:rsidP="00882BC6">
      <w:pPr>
        <w:pStyle w:val="Listenabsatz"/>
        <w:spacing w:after="120"/>
        <w:ind w:left="0"/>
        <w:rPr>
          <w:sz w:val="18"/>
          <w:szCs w:val="18"/>
        </w:rPr>
      </w:pPr>
    </w:p>
    <w:p w14:paraId="6A5EB2B5" w14:textId="77777777" w:rsidR="00882BC6" w:rsidRPr="00010103" w:rsidRDefault="00882BC6" w:rsidP="00882BC6">
      <w:pPr>
        <w:pStyle w:val="Listenabsatz"/>
        <w:spacing w:after="120"/>
        <w:ind w:left="0"/>
        <w:rPr>
          <w:sz w:val="18"/>
          <w:szCs w:val="18"/>
        </w:rPr>
      </w:pPr>
    </w:p>
    <w:p w14:paraId="4DFAB9EC" w14:textId="77777777" w:rsidR="00882BC6" w:rsidRDefault="00882BC6" w:rsidP="00882BC6">
      <w:pPr>
        <w:pStyle w:val="Listenabsatz"/>
        <w:spacing w:after="120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______________________________</w:t>
      </w:r>
      <w:r w:rsidRPr="00010103">
        <w:rPr>
          <w:sz w:val="18"/>
          <w:szCs w:val="18"/>
        </w:rPr>
        <w:tab/>
      </w:r>
      <w:r w:rsidRPr="00010103">
        <w:rPr>
          <w:sz w:val="18"/>
          <w:szCs w:val="18"/>
        </w:rPr>
        <w:tab/>
      </w:r>
      <w:r w:rsidRPr="00010103">
        <w:rPr>
          <w:sz w:val="18"/>
          <w:szCs w:val="18"/>
        </w:rPr>
        <w:tab/>
      </w:r>
      <w:r>
        <w:rPr>
          <w:sz w:val="18"/>
          <w:szCs w:val="18"/>
        </w:rPr>
        <w:t>___________________________________</w:t>
      </w:r>
    </w:p>
    <w:p w14:paraId="26BB695A" w14:textId="46CEA6A4" w:rsidR="00882BC6" w:rsidRDefault="00882BC6" w:rsidP="00DA7B1B">
      <w:pPr>
        <w:pStyle w:val="Listenabsatz"/>
        <w:spacing w:after="120"/>
        <w:ind w:left="5664" w:hanging="5034"/>
        <w:rPr>
          <w:sz w:val="18"/>
          <w:szCs w:val="18"/>
        </w:rPr>
      </w:pPr>
      <w:r w:rsidRPr="00010103">
        <w:rPr>
          <w:sz w:val="18"/>
          <w:szCs w:val="18"/>
        </w:rPr>
        <w:t>Ort / Datum</w:t>
      </w:r>
      <w:r w:rsidRPr="00010103">
        <w:rPr>
          <w:sz w:val="18"/>
          <w:szCs w:val="18"/>
        </w:rPr>
        <w:tab/>
        <w:t>Unterschrift und Stempel</w:t>
      </w:r>
      <w:r w:rsidR="00DA7B1B">
        <w:rPr>
          <w:sz w:val="18"/>
          <w:szCs w:val="18"/>
        </w:rPr>
        <w:t>/</w:t>
      </w:r>
      <w:r w:rsidR="00DA7B1B">
        <w:rPr>
          <w:sz w:val="18"/>
          <w:szCs w:val="18"/>
        </w:rPr>
        <w:br/>
        <w:t>Name Verantwortliche</w:t>
      </w:r>
      <w:r w:rsidR="00390211">
        <w:rPr>
          <w:sz w:val="18"/>
          <w:szCs w:val="18"/>
        </w:rPr>
        <w:t>r</w:t>
      </w:r>
    </w:p>
    <w:sectPr w:rsidR="00882BC6" w:rsidSect="00882BC6">
      <w:footerReference w:type="default" r:id="rId7"/>
      <w:pgSz w:w="11906" w:h="16838" w:code="9"/>
      <w:pgMar w:top="1134" w:right="1304" w:bottom="85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40A3F" w14:textId="77777777" w:rsidR="004831EE" w:rsidRDefault="004831EE">
      <w:r>
        <w:separator/>
      </w:r>
    </w:p>
  </w:endnote>
  <w:endnote w:type="continuationSeparator" w:id="0">
    <w:p w14:paraId="43BBD4D1" w14:textId="77777777" w:rsidR="004831EE" w:rsidRDefault="0048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BABBE" w14:textId="1EF24671" w:rsidR="0003469F" w:rsidRPr="00882BC6" w:rsidRDefault="0003469F">
    <w:pPr>
      <w:pStyle w:val="Fuzeile"/>
      <w:rPr>
        <w:sz w:val="14"/>
        <w:szCs w:val="14"/>
      </w:rPr>
    </w:pPr>
    <w:r w:rsidRPr="00882BC6">
      <w:rPr>
        <w:sz w:val="14"/>
        <w:szCs w:val="14"/>
      </w:rPr>
      <w:t>Erklärung zum Nichtvorliegen von Ausschlussgründen</w:t>
    </w:r>
    <w:r w:rsidR="00FC4535" w:rsidRPr="00882BC6">
      <w:rPr>
        <w:sz w:val="14"/>
        <w:szCs w:val="14"/>
      </w:rPr>
      <w:tab/>
    </w:r>
    <w:r w:rsidRPr="00882BC6">
      <w:rPr>
        <w:sz w:val="14"/>
        <w:szCs w:val="14"/>
      </w:rPr>
      <w:tab/>
      <w:t xml:space="preserve">S. </w:t>
    </w:r>
    <w:r w:rsidRPr="00882BC6">
      <w:rPr>
        <w:rStyle w:val="Seitenzahl"/>
        <w:sz w:val="14"/>
        <w:szCs w:val="14"/>
      </w:rPr>
      <w:fldChar w:fldCharType="begin"/>
    </w:r>
    <w:r w:rsidRPr="00882BC6">
      <w:rPr>
        <w:rStyle w:val="Seitenzahl"/>
        <w:sz w:val="14"/>
        <w:szCs w:val="14"/>
      </w:rPr>
      <w:instrText xml:space="preserve"> PAGE </w:instrText>
    </w:r>
    <w:r w:rsidRPr="00882BC6">
      <w:rPr>
        <w:rStyle w:val="Seitenzahl"/>
        <w:sz w:val="14"/>
        <w:szCs w:val="14"/>
      </w:rPr>
      <w:fldChar w:fldCharType="separate"/>
    </w:r>
    <w:r w:rsidR="003D27BF">
      <w:rPr>
        <w:rStyle w:val="Seitenzahl"/>
        <w:noProof/>
        <w:sz w:val="14"/>
        <w:szCs w:val="14"/>
      </w:rPr>
      <w:t>3</w:t>
    </w:r>
    <w:r w:rsidRPr="00882BC6">
      <w:rPr>
        <w:rStyle w:val="Seitenzahl"/>
        <w:sz w:val="14"/>
        <w:szCs w:val="14"/>
      </w:rPr>
      <w:fldChar w:fldCharType="end"/>
    </w:r>
    <w:r w:rsidRPr="00882BC6">
      <w:rPr>
        <w:rStyle w:val="Seitenzahl"/>
        <w:sz w:val="14"/>
        <w:szCs w:val="14"/>
      </w:rPr>
      <w:t xml:space="preserve"> von </w:t>
    </w:r>
    <w:r w:rsidRPr="00882BC6">
      <w:rPr>
        <w:rStyle w:val="Seitenzahl"/>
        <w:sz w:val="14"/>
        <w:szCs w:val="14"/>
      </w:rPr>
      <w:fldChar w:fldCharType="begin"/>
    </w:r>
    <w:r w:rsidRPr="00882BC6">
      <w:rPr>
        <w:rStyle w:val="Seitenzahl"/>
        <w:sz w:val="14"/>
        <w:szCs w:val="14"/>
      </w:rPr>
      <w:instrText xml:space="preserve"> NUMPAGES </w:instrText>
    </w:r>
    <w:r w:rsidRPr="00882BC6">
      <w:rPr>
        <w:rStyle w:val="Seitenzahl"/>
        <w:sz w:val="14"/>
        <w:szCs w:val="14"/>
      </w:rPr>
      <w:fldChar w:fldCharType="separate"/>
    </w:r>
    <w:r w:rsidR="003D27BF">
      <w:rPr>
        <w:rStyle w:val="Seitenzahl"/>
        <w:noProof/>
        <w:sz w:val="14"/>
        <w:szCs w:val="14"/>
      </w:rPr>
      <w:t>3</w:t>
    </w:r>
    <w:r w:rsidRPr="00882BC6">
      <w:rPr>
        <w:rStyle w:val="Seitenzah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40E91C" w14:textId="77777777" w:rsidR="004831EE" w:rsidRDefault="004831EE">
      <w:r>
        <w:separator/>
      </w:r>
    </w:p>
  </w:footnote>
  <w:footnote w:type="continuationSeparator" w:id="0">
    <w:p w14:paraId="1D53652A" w14:textId="77777777" w:rsidR="004831EE" w:rsidRDefault="00483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A6F35"/>
    <w:multiLevelType w:val="multilevel"/>
    <w:tmpl w:val="2C00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B71DD"/>
    <w:multiLevelType w:val="hybridMultilevel"/>
    <w:tmpl w:val="FF920C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0A0735"/>
    <w:multiLevelType w:val="hybridMultilevel"/>
    <w:tmpl w:val="172C4058"/>
    <w:lvl w:ilvl="0" w:tplc="CFC06E8A">
      <w:start w:val="3"/>
      <w:numFmt w:val="bullet"/>
      <w:lvlText w:val="-"/>
      <w:lvlJc w:val="left"/>
      <w:pPr>
        <w:tabs>
          <w:tab w:val="num" w:pos="218"/>
        </w:tabs>
        <w:ind w:left="218" w:hanging="360"/>
      </w:pPr>
      <w:rPr>
        <w:rFonts w:ascii="Verdana" w:eastAsia="Times New Roman" w:hAnsi="Verdana" w:cs="Times New Roman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num w:numId="1" w16cid:durableId="1076245122">
    <w:abstractNumId w:val="1"/>
  </w:num>
  <w:num w:numId="2" w16cid:durableId="1969897300">
    <w:abstractNumId w:val="0"/>
  </w:num>
  <w:num w:numId="3" w16cid:durableId="1526403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0E4EDF8-6F5D-4900-B383-F9467D7F6D8E}"/>
    <w:docVar w:name="dgnword-eventsink" w:val="174029592"/>
  </w:docVars>
  <w:rsids>
    <w:rsidRoot w:val="004E4516"/>
    <w:rsid w:val="0003469F"/>
    <w:rsid w:val="000C3864"/>
    <w:rsid w:val="000F3369"/>
    <w:rsid w:val="00117518"/>
    <w:rsid w:val="00135B11"/>
    <w:rsid w:val="00156FA0"/>
    <w:rsid w:val="00173CDF"/>
    <w:rsid w:val="001C68DC"/>
    <w:rsid w:val="001D4532"/>
    <w:rsid w:val="00270FCA"/>
    <w:rsid w:val="002E7C4D"/>
    <w:rsid w:val="00390211"/>
    <w:rsid w:val="003D27BF"/>
    <w:rsid w:val="003D3D68"/>
    <w:rsid w:val="004105E8"/>
    <w:rsid w:val="004831EE"/>
    <w:rsid w:val="004854AA"/>
    <w:rsid w:val="0049263F"/>
    <w:rsid w:val="004A11CA"/>
    <w:rsid w:val="004C6C3B"/>
    <w:rsid w:val="004E4516"/>
    <w:rsid w:val="004E7883"/>
    <w:rsid w:val="005D01B8"/>
    <w:rsid w:val="00644237"/>
    <w:rsid w:val="006C10EE"/>
    <w:rsid w:val="00701951"/>
    <w:rsid w:val="007A13A8"/>
    <w:rsid w:val="007C5EFA"/>
    <w:rsid w:val="00852AF4"/>
    <w:rsid w:val="008664FE"/>
    <w:rsid w:val="00882BC6"/>
    <w:rsid w:val="009A50EE"/>
    <w:rsid w:val="009B34BC"/>
    <w:rsid w:val="009C2557"/>
    <w:rsid w:val="00A05270"/>
    <w:rsid w:val="00A62C7B"/>
    <w:rsid w:val="00A80317"/>
    <w:rsid w:val="00A830ED"/>
    <w:rsid w:val="00AD4AD5"/>
    <w:rsid w:val="00AF05AA"/>
    <w:rsid w:val="00B15F88"/>
    <w:rsid w:val="00BA40CE"/>
    <w:rsid w:val="00BE7DC3"/>
    <w:rsid w:val="00C759B3"/>
    <w:rsid w:val="00C92844"/>
    <w:rsid w:val="00CA27A2"/>
    <w:rsid w:val="00CE71E3"/>
    <w:rsid w:val="00DA7B1B"/>
    <w:rsid w:val="00DE37FF"/>
    <w:rsid w:val="00F10477"/>
    <w:rsid w:val="00FC4535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AF34E88"/>
  <w15:chartTrackingRefBased/>
  <w15:docId w15:val="{992FA628-A326-4B45-A4C2-B844D69D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E4516"/>
    <w:pPr>
      <w:spacing w:after="200" w:line="276" w:lineRule="auto"/>
    </w:pPr>
    <w:rPr>
      <w:rFonts w:ascii="Verdana" w:eastAsia="Calibri" w:hAnsi="Verdana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4E4516"/>
    <w:pPr>
      <w:keepNext/>
      <w:spacing w:before="60" w:after="120"/>
      <w:outlineLvl w:val="0"/>
    </w:pPr>
    <w:rPr>
      <w:rFonts w:eastAsia="Times New Roman"/>
      <w:bCs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4E4516"/>
    <w:pPr>
      <w:outlineLvl w:val="1"/>
    </w:pPr>
    <w:rPr>
      <w:bCs w:val="0"/>
      <w:iC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4E4516"/>
    <w:pPr>
      <w:ind w:left="720"/>
      <w:contextualSpacing/>
    </w:pPr>
  </w:style>
  <w:style w:type="character" w:customStyle="1" w:styleId="berschrift1Zchn">
    <w:name w:val="Überschrift 1 Zchn"/>
    <w:link w:val="berschrift1"/>
    <w:rsid w:val="004E4516"/>
    <w:rPr>
      <w:rFonts w:ascii="Verdana" w:hAnsi="Verdana"/>
      <w:bCs/>
      <w:kern w:val="32"/>
      <w:sz w:val="24"/>
      <w:szCs w:val="32"/>
      <w:lang w:val="de-DE" w:eastAsia="en-US" w:bidi="ar-SA"/>
    </w:rPr>
  </w:style>
  <w:style w:type="character" w:customStyle="1" w:styleId="berschrift2Zchn">
    <w:name w:val="Überschrift 2 Zchn"/>
    <w:link w:val="berschrift2"/>
    <w:rsid w:val="004E4516"/>
    <w:rPr>
      <w:rFonts w:ascii="Verdana" w:hAnsi="Verdana"/>
      <w:iCs/>
      <w:kern w:val="32"/>
      <w:sz w:val="22"/>
      <w:szCs w:val="28"/>
      <w:lang w:val="de-DE" w:eastAsia="en-US" w:bidi="ar-SA"/>
    </w:rPr>
  </w:style>
  <w:style w:type="paragraph" w:styleId="Fuzeile">
    <w:name w:val="footer"/>
    <w:basedOn w:val="Standard"/>
    <w:rsid w:val="004E4516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rsid w:val="004E45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yperlink">
    <w:name w:val="Hyperlink"/>
    <w:rsid w:val="004E4516"/>
    <w:rPr>
      <w:color w:val="0000FF"/>
      <w:u w:val="single"/>
    </w:rPr>
  </w:style>
  <w:style w:type="paragraph" w:customStyle="1" w:styleId="Default">
    <w:name w:val="Default"/>
    <w:rsid w:val="001C68D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krper">
    <w:name w:val="Body Text"/>
    <w:basedOn w:val="Default"/>
    <w:next w:val="Default"/>
    <w:rsid w:val="001C68DC"/>
    <w:rPr>
      <w:color w:val="auto"/>
    </w:rPr>
  </w:style>
  <w:style w:type="paragraph" w:styleId="Kopfzeile">
    <w:name w:val="header"/>
    <w:basedOn w:val="Standard"/>
    <w:rsid w:val="0003469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3469F"/>
  </w:style>
  <w:style w:type="paragraph" w:styleId="Sprechblasentext">
    <w:name w:val="Balloon Text"/>
    <w:basedOn w:val="Standard"/>
    <w:link w:val="SprechblasentextZchn"/>
    <w:rsid w:val="0085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852AF4"/>
    <w:rPr>
      <w:rFonts w:ascii="Segoe UI" w:eastAsia="Calibri" w:hAnsi="Segoe UI" w:cs="Segoe UI"/>
      <w:sz w:val="18"/>
      <w:szCs w:val="18"/>
      <w:lang w:eastAsia="en-US"/>
    </w:rPr>
  </w:style>
  <w:style w:type="character" w:styleId="Kommentarzeichen">
    <w:name w:val="annotation reference"/>
    <w:basedOn w:val="Absatz-Standardschriftart"/>
    <w:rsid w:val="00644237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4423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644237"/>
    <w:rPr>
      <w:rFonts w:ascii="Verdana" w:eastAsia="Calibri" w:hAnsi="Verdana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64423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44237"/>
    <w:rPr>
      <w:rFonts w:ascii="Verdana" w:eastAsia="Calibri" w:hAnsi="Verdana"/>
      <w:b/>
      <w:bCs/>
      <w:lang w:eastAsia="en-US"/>
    </w:rPr>
  </w:style>
  <w:style w:type="character" w:customStyle="1" w:styleId="markedcontent">
    <w:name w:val="markedcontent"/>
    <w:basedOn w:val="Absatz-Standardschriftart"/>
    <w:rsid w:val="00492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1045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Eigenerklärung zur Angebotsabgabe (EU-Vergabe)</vt:lpstr>
    </vt:vector>
  </TitlesOfParts>
  <Company>Rechtsanwälte SZK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Eigenerklärung zur Angebotsabgabe (EU-Vergabe)</dc:title>
  <dc:subject/>
  <dc:creator>Stapelfeldt</dc:creator>
  <cp:keywords/>
  <dc:description/>
  <cp:lastModifiedBy>Eyk Hasselwander</cp:lastModifiedBy>
  <cp:revision>3</cp:revision>
  <cp:lastPrinted>2025-04-17T12:40:00Z</cp:lastPrinted>
  <dcterms:created xsi:type="dcterms:W3CDTF">2022-10-25T11:01:00Z</dcterms:created>
  <dcterms:modified xsi:type="dcterms:W3CDTF">2025-04-17T12:40:00Z</dcterms:modified>
</cp:coreProperties>
</file>