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595" w:type="dxa"/>
        <w:tblLook w:val="04A0" w:firstRow="1" w:lastRow="0" w:firstColumn="1" w:lastColumn="0" w:noHBand="0" w:noVBand="1"/>
      </w:tblPr>
      <w:tblGrid>
        <w:gridCol w:w="527"/>
        <w:gridCol w:w="2473"/>
        <w:gridCol w:w="4947"/>
        <w:gridCol w:w="1559"/>
        <w:gridCol w:w="5089"/>
      </w:tblGrid>
      <w:tr w:rsidR="00FB3ED1" w:rsidRPr="005C2439" w14:paraId="4185D18E" w14:textId="77777777" w:rsidTr="00E12735">
        <w:trPr>
          <w:trHeight w:val="851"/>
          <w:tblHeader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967A9E" w14:textId="79004A6C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FE3390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Bezug</w:t>
            </w:r>
          </w:p>
          <w:p w14:paraId="34FAB997" w14:textId="493ADBDE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877E8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Fragetext</w:t>
            </w:r>
          </w:p>
          <w:p w14:paraId="5F057F96" w14:textId="5610FD5F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4AAAC9" w14:textId="5F6DBF15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Stand</w:t>
            </w:r>
          </w:p>
          <w:p w14:paraId="0CEABE0B" w14:textId="7F451A2C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F90EE1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Beantwortung</w:t>
            </w:r>
          </w:p>
          <w:p w14:paraId="248959C7" w14:textId="2778BCF9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</w:tr>
      <w:tr w:rsidR="005C2439" w:rsidRPr="005C2439" w14:paraId="169416A1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5C4FF70" w14:textId="1B3412CA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14:paraId="72F38FBA" w14:textId="2D997553" w:rsidR="005C2439" w:rsidRPr="005C2439" w:rsidRDefault="00023F2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Statikpläne</w:t>
            </w:r>
            <w:proofErr w:type="spellEnd"/>
          </w:p>
        </w:tc>
        <w:tc>
          <w:tcPr>
            <w:tcW w:w="4961" w:type="dxa"/>
            <w:vAlign w:val="center"/>
          </w:tcPr>
          <w:p w14:paraId="23BF43EB" w14:textId="61900A98" w:rsidR="005C2439" w:rsidRPr="005C2439" w:rsidRDefault="00023F2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023F29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  <w:t>bitte stellen Sie die Statik noch zur Verfügung</w:t>
            </w:r>
          </w:p>
        </w:tc>
        <w:tc>
          <w:tcPr>
            <w:tcW w:w="1559" w:type="dxa"/>
            <w:vAlign w:val="center"/>
          </w:tcPr>
          <w:p w14:paraId="31885723" w14:textId="6493339E" w:rsidR="005C2439" w:rsidRPr="0003219B" w:rsidRDefault="0077143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0</w:t>
            </w:r>
            <w:r w:rsidR="00AF011F" w:rsidRPr="0003219B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03219B">
              <w:rPr>
                <w:rFonts w:ascii="Open Sans" w:hAnsi="Open Sans" w:cs="Open Sans"/>
                <w:sz w:val="20"/>
                <w:szCs w:val="20"/>
              </w:rPr>
              <w:t>.03.2025</w:t>
            </w:r>
          </w:p>
        </w:tc>
        <w:tc>
          <w:tcPr>
            <w:tcW w:w="5103" w:type="dxa"/>
            <w:vAlign w:val="center"/>
          </w:tcPr>
          <w:p w14:paraId="56839F52" w14:textId="0A49A9B5" w:rsidR="005C2439" w:rsidRPr="005C2439" w:rsidRDefault="0077143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im ZIP-Ordner C.5.2 wurden die </w:t>
            </w:r>
            <w:proofErr w:type="spellStart"/>
            <w:r w:rsidRPr="00771437">
              <w:rPr>
                <w:rFonts w:ascii="Open Sans" w:hAnsi="Open Sans" w:cs="Open Sans"/>
                <w:sz w:val="20"/>
                <w:szCs w:val="20"/>
              </w:rPr>
              <w:t>Statikpläne</w:t>
            </w:r>
            <w:proofErr w:type="spellEnd"/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 veröffentlicht, diese liegen den Vergabeunterlagen bei. Ggf. wurden diese übersehen oder beim Entpacken der Datei ist ein Fehler aufgetreten?</w:t>
            </w:r>
          </w:p>
        </w:tc>
      </w:tr>
      <w:tr w:rsidR="005C2439" w:rsidRPr="005C2439" w14:paraId="5D9E2E8A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A34E226" w14:textId="37C1851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14:paraId="48821A94" w14:textId="0315323B" w:rsidR="005C2439" w:rsidRPr="005C2439" w:rsidRDefault="001A5B66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Leistungsbeschreibung</w:t>
            </w:r>
          </w:p>
        </w:tc>
        <w:tc>
          <w:tcPr>
            <w:tcW w:w="4961" w:type="dxa"/>
            <w:vAlign w:val="center"/>
          </w:tcPr>
          <w:p w14:paraId="5F270322" w14:textId="3E46BB01" w:rsidR="005C2439" w:rsidRPr="001A5B66" w:rsidRDefault="001A5B66" w:rsidP="005C243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>In Position 01.3 Gerüstbau sind als Pauschale Gerüstbauarbeiten über die Nebenleistung hinaus ausgeschrieben. Ist die außenseitige Einrüstung des Bauwerks geplant?</w:t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  <w:t xml:space="preserve">Ansonsten wäre es unzulässig derart erhebliche Leitungen nicht in den vorgesehenen Abrechnungseinheiten auszuschreiben. </w:t>
            </w:r>
            <w:r w:rsidRPr="00D300BD">
              <w:rPr>
                <w:rFonts w:ascii="Open Sans" w:hAnsi="Open Sans" w:cs="Open Sans"/>
                <w:i/>
                <w:iCs/>
                <w:sz w:val="20"/>
                <w:szCs w:val="20"/>
              </w:rPr>
              <w:t>Was im Konkreten ist in diese Position einzukalkulieren?</w:t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559" w:type="dxa"/>
            <w:vAlign w:val="center"/>
          </w:tcPr>
          <w:p w14:paraId="69D4A677" w14:textId="18AD2978" w:rsidR="005C2439" w:rsidRPr="005C2439" w:rsidRDefault="00AF011F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06.03.2025</w:t>
            </w:r>
          </w:p>
        </w:tc>
        <w:tc>
          <w:tcPr>
            <w:tcW w:w="5103" w:type="dxa"/>
            <w:vAlign w:val="center"/>
          </w:tcPr>
          <w:p w14:paraId="02768609" w14:textId="158CE48E" w:rsidR="00D300BD" w:rsidRDefault="00D300BD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Vor Ort befindet sich kein Gerüst. Die OZ 01.3 umfasst nur die für die hiesige Leistungserbringung erforderliche fachgerechte Absicherung der eigenen Arbeitskräfte. </w:t>
            </w:r>
            <w:r w:rsidRPr="00D300BD">
              <w:rPr>
                <w:rFonts w:ascii="Open Sans" w:hAnsi="Open Sans" w:cs="Open Sans"/>
                <w:sz w:val="20"/>
                <w:szCs w:val="20"/>
              </w:rPr>
              <w:t xml:space="preserve">Sollte es arbeitsschutztechnisch möglich sein, den Holzbau mit alternativen Absturzsicherungen, z.B. mit Arbeitsbühnen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fachgerecht </w:t>
            </w:r>
            <w:r w:rsidRPr="00D300BD">
              <w:rPr>
                <w:rFonts w:ascii="Open Sans" w:hAnsi="Open Sans" w:cs="Open Sans"/>
                <w:sz w:val="20"/>
                <w:szCs w:val="20"/>
              </w:rPr>
              <w:t>herzustellen, darf d</w:t>
            </w:r>
            <w:r>
              <w:rPr>
                <w:rFonts w:ascii="Open Sans" w:hAnsi="Open Sans" w:cs="Open Sans"/>
                <w:sz w:val="20"/>
                <w:szCs w:val="20"/>
              </w:rPr>
              <w:t>ies</w:t>
            </w:r>
            <w:r w:rsidRPr="00D300BD">
              <w:rPr>
                <w:rFonts w:ascii="Open Sans" w:hAnsi="Open Sans" w:cs="Open Sans"/>
                <w:sz w:val="20"/>
                <w:szCs w:val="20"/>
              </w:rPr>
              <w:t xml:space="preserve"> ebenso umgesetzt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und in OZ entsprechend bepreist</w:t>
            </w:r>
            <w:r w:rsidRPr="00D300BD">
              <w:rPr>
                <w:rFonts w:ascii="Open Sans" w:hAnsi="Open Sans" w:cs="Open Sans"/>
                <w:sz w:val="20"/>
                <w:szCs w:val="20"/>
              </w:rPr>
              <w:t xml:space="preserve"> werden.</w:t>
            </w:r>
          </w:p>
          <w:p w14:paraId="6EC6E608" w14:textId="77777777" w:rsidR="00D300BD" w:rsidRDefault="00D300BD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28AEFD" w14:textId="631C5DFC" w:rsidR="00771437" w:rsidRP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771437">
              <w:rPr>
                <w:rFonts w:ascii="Open Sans" w:hAnsi="Open Sans" w:cs="Open Sans"/>
                <w:sz w:val="20"/>
                <w:szCs w:val="20"/>
              </w:rPr>
              <w:t>Eine außenseitige Einrüstung ist in dieser Bauphase nicht angedacht, dies hängt mit der engen Überschneidung der anderen Gewerke zusammen.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Die Gerüstpauschale bezieht sich somit </w:t>
            </w:r>
            <w:r w:rsidR="00D300BD">
              <w:rPr>
                <w:rFonts w:ascii="Open Sans" w:hAnsi="Open Sans" w:cs="Open Sans"/>
                <w:sz w:val="20"/>
                <w:szCs w:val="20"/>
              </w:rPr>
              <w:t xml:space="preserve">ausschließlich </w:t>
            </w:r>
            <w:r w:rsidRPr="00771437">
              <w:rPr>
                <w:rFonts w:ascii="Open Sans" w:hAnsi="Open Sans" w:cs="Open Sans"/>
                <w:sz w:val="20"/>
                <w:szCs w:val="20"/>
              </w:rPr>
              <w:t>auf die Fassadenrüstung als Absturzsicherung für die eigene Leistung.  </w:t>
            </w:r>
          </w:p>
          <w:p w14:paraId="2A6C1670" w14:textId="23CDDA5B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5247CE" w14:textId="02243E94" w:rsidR="00771437" w:rsidRPr="00771437" w:rsidRDefault="00D300BD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Eine abweichende Abrechnungseinheit ist vorliegend nicht umsetzbar. </w:t>
            </w:r>
            <w:r w:rsidR="00771437" w:rsidRPr="00771437">
              <w:rPr>
                <w:rFonts w:ascii="Open Sans" w:hAnsi="Open Sans" w:cs="Open Sans"/>
                <w:sz w:val="20"/>
                <w:szCs w:val="20"/>
              </w:rPr>
              <w:t xml:space="preserve">Da die Reihenfolge der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zu implementierenden </w:t>
            </w:r>
            <w:r w:rsidR="00771437" w:rsidRPr="00771437">
              <w:rPr>
                <w:rFonts w:ascii="Open Sans" w:hAnsi="Open Sans" w:cs="Open Sans"/>
                <w:sz w:val="20"/>
                <w:szCs w:val="20"/>
              </w:rPr>
              <w:t xml:space="preserve">Elemente </w:t>
            </w:r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und somit auch die Stabilität während der Bauphase </w:t>
            </w:r>
            <w:r w:rsidR="00771437" w:rsidRPr="00771437">
              <w:rPr>
                <w:rFonts w:ascii="Open Sans" w:hAnsi="Open Sans" w:cs="Open Sans"/>
                <w:sz w:val="20"/>
                <w:szCs w:val="20"/>
              </w:rPr>
              <w:t xml:space="preserve">dem Unternehmer überlassen wird, </w:t>
            </w:r>
            <w:r>
              <w:rPr>
                <w:rFonts w:ascii="Open Sans" w:hAnsi="Open Sans" w:cs="Open Sans"/>
                <w:sz w:val="20"/>
                <w:szCs w:val="20"/>
              </w:rPr>
              <w:t>lässt sich</w:t>
            </w:r>
            <w:r w:rsidR="00771437" w:rsidRPr="00771437">
              <w:rPr>
                <w:rFonts w:ascii="Open Sans" w:hAnsi="Open Sans" w:cs="Open Sans"/>
                <w:sz w:val="20"/>
                <w:szCs w:val="20"/>
              </w:rPr>
              <w:t xml:space="preserve"> planerisch</w:t>
            </w:r>
          </w:p>
          <w:p w14:paraId="6C997B6E" w14:textId="77777777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771437">
              <w:rPr>
                <w:rFonts w:ascii="Open Sans" w:hAnsi="Open Sans" w:cs="Open Sans"/>
                <w:sz w:val="20"/>
                <w:szCs w:val="20"/>
              </w:rPr>
              <w:lastRenderedPageBreak/>
              <w:t>kein konkretes Gerüst ausschreiben oder vorsehen, das für die Errichtung des Holzbaus notwendig ist.</w:t>
            </w:r>
          </w:p>
          <w:p w14:paraId="3C916037" w14:textId="77777777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5C9CC0" w14:textId="7FDC8810" w:rsidR="00D300BD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Die Holzwände stellen ggf. einen unzureichenden Ankergrund dar, da die Gesamtstabilität erst nach Fertigstellung der Dachdecke gegeben ist. </w:t>
            </w:r>
            <w:r w:rsidR="00D300BD">
              <w:rPr>
                <w:rFonts w:ascii="Open Sans" w:hAnsi="Open Sans" w:cs="Open Sans"/>
                <w:sz w:val="20"/>
                <w:szCs w:val="20"/>
              </w:rPr>
              <w:t xml:space="preserve">Eine anderweitige Wand zur Verankerung gibt es derzeit noch nicht. </w:t>
            </w:r>
          </w:p>
          <w:p w14:paraId="738ED8C8" w14:textId="77777777" w:rsidR="00D300BD" w:rsidRDefault="00D300BD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0AA561" w14:textId="6EF6224D" w:rsidR="00771437" w:rsidRPr="0003219B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Bauseitige, temporäre Abstützungen</w:t>
            </w:r>
          </w:p>
          <w:p w14:paraId="24383531" w14:textId="63C01390" w:rsidR="00771437" w:rsidRP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des Unternehmers, welche herangezogen werden können, um eine erforderliche Steifigkeit zu schaffen, liegen im Einflussbereich des Unternehmers.</w:t>
            </w:r>
          </w:p>
          <w:p w14:paraId="1E031B31" w14:textId="0E6ADE96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71437" w:rsidRPr="005C2439" w14:paraId="2E24F6D8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2DD53E9B" w14:textId="3BE70F7F" w:rsidR="00771437" w:rsidRPr="005C2439" w:rsidRDefault="0077143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4" w:type="dxa"/>
            <w:vAlign w:val="center"/>
          </w:tcPr>
          <w:p w14:paraId="68CF877D" w14:textId="705B46DA" w:rsidR="00771437" w:rsidRDefault="0077143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Leistungsbeschreibung</w:t>
            </w:r>
          </w:p>
        </w:tc>
        <w:tc>
          <w:tcPr>
            <w:tcW w:w="4961" w:type="dxa"/>
            <w:vAlign w:val="center"/>
          </w:tcPr>
          <w:p w14:paraId="7C8DB5AD" w14:textId="5B1E7E7B" w:rsidR="00771437" w:rsidRPr="001A5B66" w:rsidRDefault="00771437" w:rsidP="005C243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In den Positionen 2.1 – 2.3 Außenwand ist eine beidseitige Beplankung mit Gipsfaserplatten beschrieben und im weiteren Verlauf ist die Rede von einer Unterdeckplatte. Eine Gipsfaserplatte ist keine Unterdeckplatte und keinesfalls </w:t>
            </w:r>
            <w:proofErr w:type="spellStart"/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>bewitterbar</w:t>
            </w:r>
            <w:proofErr w:type="spellEnd"/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>, bitte konkretisieren.</w:t>
            </w:r>
          </w:p>
        </w:tc>
        <w:tc>
          <w:tcPr>
            <w:tcW w:w="1559" w:type="dxa"/>
            <w:vAlign w:val="center"/>
          </w:tcPr>
          <w:p w14:paraId="637FA3EF" w14:textId="5377508B" w:rsidR="00771437" w:rsidRPr="0003219B" w:rsidRDefault="00AF011F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06.03.2025</w:t>
            </w:r>
          </w:p>
        </w:tc>
        <w:tc>
          <w:tcPr>
            <w:tcW w:w="5103" w:type="dxa"/>
            <w:vAlign w:val="center"/>
          </w:tcPr>
          <w:p w14:paraId="26DCF566" w14:textId="77777777" w:rsidR="00771437" w:rsidRPr="0003219B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>Es ist die Beplankung mit Gipsfaserplatte, wie im Wandaufbau beschrieben anzubieten.</w:t>
            </w:r>
          </w:p>
          <w:p w14:paraId="2D9C913F" w14:textId="77777777" w:rsidR="00771437" w:rsidRPr="0003219B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BF00C2" w14:textId="4F21FA41" w:rsidR="00771437" w:rsidRPr="0003219B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t xml:space="preserve">Da die Gipsfaserplatte nicht frei </w:t>
            </w:r>
            <w:proofErr w:type="spellStart"/>
            <w:r w:rsidRPr="0003219B">
              <w:rPr>
                <w:rFonts w:ascii="Open Sans" w:hAnsi="Open Sans" w:cs="Open Sans"/>
                <w:sz w:val="20"/>
                <w:szCs w:val="20"/>
              </w:rPr>
              <w:t>bewitterbar</w:t>
            </w:r>
            <w:proofErr w:type="spellEnd"/>
            <w:r w:rsidRPr="0003219B">
              <w:rPr>
                <w:rFonts w:ascii="Open Sans" w:hAnsi="Open Sans" w:cs="Open Sans"/>
                <w:sz w:val="20"/>
                <w:szCs w:val="20"/>
              </w:rPr>
              <w:t xml:space="preserve"> ist, ist </w:t>
            </w:r>
            <w:r w:rsidR="00087EE7" w:rsidRPr="0003219B">
              <w:rPr>
                <w:rFonts w:ascii="Open Sans" w:hAnsi="Open Sans" w:cs="Open Sans"/>
                <w:sz w:val="20"/>
                <w:szCs w:val="20"/>
              </w:rPr>
              <w:t>für die OZ 02.1; 02.2 und 02.3</w:t>
            </w:r>
            <w:r w:rsidRPr="0003219B">
              <w:rPr>
                <w:rFonts w:ascii="Open Sans" w:hAnsi="Open Sans" w:cs="Open Sans"/>
                <w:sz w:val="20"/>
                <w:szCs w:val="20"/>
              </w:rPr>
              <w:t xml:space="preserve"> die im LV </w:t>
            </w:r>
            <w:r w:rsidR="00087EE7" w:rsidRPr="0003219B">
              <w:rPr>
                <w:rFonts w:ascii="Open Sans" w:hAnsi="Open Sans" w:cs="Open Sans"/>
                <w:sz w:val="20"/>
                <w:szCs w:val="20"/>
              </w:rPr>
              <w:t xml:space="preserve">als „alternativ“ </w:t>
            </w:r>
            <w:r w:rsidRPr="0003219B">
              <w:rPr>
                <w:rFonts w:ascii="Open Sans" w:hAnsi="Open Sans" w:cs="Open Sans"/>
                <w:sz w:val="20"/>
                <w:szCs w:val="20"/>
              </w:rPr>
              <w:t>beschrieben</w:t>
            </w:r>
            <w:r w:rsidR="00C70146" w:rsidRPr="0003219B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03219B">
              <w:rPr>
                <w:rFonts w:ascii="Open Sans" w:hAnsi="Open Sans" w:cs="Open Sans"/>
                <w:sz w:val="20"/>
                <w:szCs w:val="20"/>
              </w:rPr>
              <w:t xml:space="preserve"> Fassadenbahn </w:t>
            </w:r>
            <w:r w:rsidR="00C70146" w:rsidRPr="0003219B">
              <w:rPr>
                <w:rFonts w:ascii="Open Sans" w:hAnsi="Open Sans" w:cs="Open Sans"/>
                <w:sz w:val="20"/>
                <w:szCs w:val="20"/>
                <w:u w:val="single"/>
              </w:rPr>
              <w:t>zwingend</w:t>
            </w:r>
            <w:r w:rsidR="00C70146" w:rsidRPr="000321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7EE7" w:rsidRPr="0003219B">
              <w:rPr>
                <w:rFonts w:ascii="Open Sans" w:hAnsi="Open Sans" w:cs="Open Sans"/>
                <w:sz w:val="20"/>
                <w:szCs w:val="20"/>
              </w:rPr>
              <w:t xml:space="preserve">in alle drei Positionen </w:t>
            </w:r>
            <w:r w:rsidRPr="0003219B">
              <w:rPr>
                <w:rFonts w:ascii="Open Sans" w:hAnsi="Open Sans" w:cs="Open Sans"/>
                <w:sz w:val="20"/>
                <w:szCs w:val="20"/>
              </w:rPr>
              <w:t>einzukalkulieren und anzubieten.</w:t>
            </w:r>
          </w:p>
          <w:p w14:paraId="32C0EBDB" w14:textId="77777777" w:rsidR="00771437" w:rsidRPr="0003219B" w:rsidRDefault="00771437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5DBEB0A4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186C3AAD" w14:textId="13344063" w:rsidR="005C2439" w:rsidRPr="005C2439" w:rsidRDefault="0077143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474" w:type="dxa"/>
            <w:vAlign w:val="center"/>
          </w:tcPr>
          <w:p w14:paraId="08C4BD91" w14:textId="4B256BBE" w:rsidR="005C2439" w:rsidRPr="005C2439" w:rsidRDefault="001A5B66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Statikpläne</w:t>
            </w:r>
            <w:proofErr w:type="spellEnd"/>
          </w:p>
        </w:tc>
        <w:tc>
          <w:tcPr>
            <w:tcW w:w="4961" w:type="dxa"/>
            <w:vAlign w:val="center"/>
          </w:tcPr>
          <w:p w14:paraId="5F0938AC" w14:textId="2BB9DBA3" w:rsidR="005C2439" w:rsidRPr="001A5B66" w:rsidRDefault="001A5B66" w:rsidP="005C243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wir haben die </w:t>
            </w:r>
            <w:proofErr w:type="spellStart"/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>Statikpläne</w:t>
            </w:r>
            <w:proofErr w:type="spellEnd"/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t>, mit der Ansicht Nordflügel, auf welche die Stahlprofile</w:t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  <w:t xml:space="preserve">vermerkt sind. Jedoch gibt es zu den einzelnen </w:t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t>Profilen IPE 400, HEA 160 usw. keine Längenangaben.</w:t>
            </w:r>
            <w:r w:rsidRPr="001A5B66">
              <w:rPr>
                <w:rFonts w:ascii="Open Sans" w:hAnsi="Open Sans" w:cs="Open Sans"/>
                <w:i/>
                <w:iCs/>
                <w:sz w:val="20"/>
                <w:szCs w:val="20"/>
              </w:rPr>
              <w:br/>
              <w:t>Können Sie bitte die entsprechenden Seiten der Statik, unter der die Positionsnummer geführt sind, zur Verfügung stellen?</w:t>
            </w:r>
          </w:p>
        </w:tc>
        <w:tc>
          <w:tcPr>
            <w:tcW w:w="1559" w:type="dxa"/>
            <w:vAlign w:val="center"/>
          </w:tcPr>
          <w:p w14:paraId="0B13D0D3" w14:textId="46CD850F" w:rsidR="005C2439" w:rsidRPr="005C2439" w:rsidRDefault="00AF011F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3219B">
              <w:rPr>
                <w:rFonts w:ascii="Open Sans" w:hAnsi="Open Sans" w:cs="Open Sans"/>
                <w:sz w:val="20"/>
                <w:szCs w:val="20"/>
              </w:rPr>
              <w:lastRenderedPageBreak/>
              <w:t>06.03.2025</w:t>
            </w:r>
          </w:p>
        </w:tc>
        <w:tc>
          <w:tcPr>
            <w:tcW w:w="5103" w:type="dxa"/>
            <w:vAlign w:val="center"/>
          </w:tcPr>
          <w:p w14:paraId="06CB8972" w14:textId="03A8FC41" w:rsidR="005C2439" w:rsidRDefault="0077143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Wir haben </w:t>
            </w:r>
            <w:r w:rsidR="00C70146">
              <w:rPr>
                <w:rFonts w:ascii="Open Sans" w:hAnsi="Open Sans" w:cs="Open Sans"/>
                <w:sz w:val="20"/>
                <w:szCs w:val="20"/>
              </w:rPr>
              <w:t>den maßgeblichen Auszug aus der Statik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den Vergabeunterlagen beigefügt. </w:t>
            </w:r>
            <w:r w:rsidR="00087EE7">
              <w:rPr>
                <w:rFonts w:ascii="Open Sans" w:hAnsi="Open Sans" w:cs="Open Sans"/>
                <w:sz w:val="20"/>
                <w:szCs w:val="20"/>
              </w:rPr>
              <w:t>Zu dem Dokument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ergehen folgende Hinweise:</w:t>
            </w:r>
          </w:p>
          <w:p w14:paraId="1AD33D99" w14:textId="77777777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E28B382" w14:textId="2F1F91FA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In den </w:t>
            </w:r>
            <w:proofErr w:type="spellStart"/>
            <w:r w:rsidRPr="00771437">
              <w:rPr>
                <w:rFonts w:ascii="Open Sans" w:hAnsi="Open Sans" w:cs="Open Sans"/>
                <w:sz w:val="20"/>
                <w:szCs w:val="20"/>
              </w:rPr>
              <w:t>Statikpositionen</w:t>
            </w:r>
            <w:proofErr w:type="spellEnd"/>
            <w:r w:rsidRPr="00771437">
              <w:rPr>
                <w:rFonts w:ascii="Open Sans" w:hAnsi="Open Sans" w:cs="Open Sans"/>
                <w:sz w:val="20"/>
                <w:szCs w:val="20"/>
              </w:rPr>
              <w:t xml:space="preserve"> ist das Minimum beschrieben. Aus architektonischen oder praktischen Gründen </w:t>
            </w:r>
            <w:r w:rsidR="004923EC">
              <w:rPr>
                <w:rFonts w:ascii="Open Sans" w:hAnsi="Open Sans" w:cs="Open Sans"/>
                <w:sz w:val="20"/>
                <w:szCs w:val="20"/>
              </w:rPr>
              <w:t>können bei der Umsetzung auch größere Profile zur Anwendung kommen</w:t>
            </w:r>
            <w:r w:rsidRPr="0077143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87EE7">
              <w:rPr>
                <w:rFonts w:ascii="Open Sans" w:hAnsi="Open Sans" w:cs="Open Sans"/>
                <w:sz w:val="20"/>
                <w:szCs w:val="20"/>
              </w:rPr>
              <w:t xml:space="preserve"> Dies stellt eine Abweichung von den Vorgaben im Leistungsverzeichnis dar, wonach die im Leistungsverzeichnis beschriebenen Positionen als Maximalwerte zu verstehen sind. </w:t>
            </w:r>
          </w:p>
          <w:p w14:paraId="4B56CA41" w14:textId="77777777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00AADF" w14:textId="259D316C" w:rsidR="00771437" w:rsidRP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  <w:r w:rsidRPr="004923EC">
              <w:rPr>
                <w:rFonts w:ascii="Open Sans" w:hAnsi="Open Sans" w:cs="Open Sans"/>
                <w:sz w:val="20"/>
                <w:szCs w:val="20"/>
              </w:rPr>
              <w:t xml:space="preserve">Die Längenangaben in der Statik entsprechen dem statischem System. Die </w:t>
            </w:r>
            <w:r w:rsidR="004923EC">
              <w:rPr>
                <w:rFonts w:ascii="Open Sans" w:hAnsi="Open Sans" w:cs="Open Sans"/>
                <w:sz w:val="20"/>
                <w:szCs w:val="20"/>
              </w:rPr>
              <w:t xml:space="preserve">tatsächliche </w:t>
            </w:r>
            <w:r w:rsidRPr="004923EC">
              <w:rPr>
                <w:rFonts w:ascii="Open Sans" w:hAnsi="Open Sans" w:cs="Open Sans"/>
                <w:sz w:val="20"/>
                <w:szCs w:val="20"/>
              </w:rPr>
              <w:t xml:space="preserve">Konstruktionslänge </w:t>
            </w:r>
            <w:r w:rsidR="004923EC">
              <w:rPr>
                <w:rFonts w:ascii="Open Sans" w:hAnsi="Open Sans" w:cs="Open Sans"/>
                <w:sz w:val="20"/>
                <w:szCs w:val="20"/>
              </w:rPr>
              <w:t xml:space="preserve">kann davon abweichen. Die konkrete Konstruktionslänge wird im Rahmen der vonseiten des Auftragnehmers zu erstellenden Werksplanung final festgelegt. </w:t>
            </w:r>
          </w:p>
          <w:p w14:paraId="3D42E5F8" w14:textId="77777777" w:rsidR="00771437" w:rsidRDefault="00771437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F1299F" w14:textId="77777777" w:rsidR="004923EC" w:rsidRPr="00771437" w:rsidRDefault="004923EC" w:rsidP="0077143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3ED731" w14:textId="00B14BED" w:rsidR="00771437" w:rsidRPr="005C2439" w:rsidRDefault="00771437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2F1D3465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6E002724" w14:textId="54C52054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lastRenderedPageBreak/>
              <w:t>4</w:t>
            </w:r>
          </w:p>
        </w:tc>
        <w:tc>
          <w:tcPr>
            <w:tcW w:w="2474" w:type="dxa"/>
            <w:vAlign w:val="center"/>
          </w:tcPr>
          <w:p w14:paraId="365A76D1" w14:textId="01710FC9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A36C5A6" w14:textId="1F1F8E80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EA7097" w14:textId="7FD00402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EE0289" w14:textId="4ADB995E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2002B0C3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56BB6F5F" w14:textId="29760FF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474" w:type="dxa"/>
            <w:vAlign w:val="center"/>
          </w:tcPr>
          <w:p w14:paraId="45577B33" w14:textId="5BB8F2DC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67B0F1B" w14:textId="7973CBFB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AC7436" w14:textId="55EB7F2F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5F3409D" w14:textId="2ECF0CA5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2C726C" w14:textId="77777777" w:rsidR="0013777A" w:rsidRPr="005C2439" w:rsidRDefault="0013777A">
      <w:pPr>
        <w:rPr>
          <w:rFonts w:ascii="Open Sans" w:hAnsi="Open Sans" w:cs="Open Sans"/>
          <w:sz w:val="2"/>
          <w:szCs w:val="2"/>
        </w:rPr>
      </w:pPr>
    </w:p>
    <w:sectPr w:rsidR="0013777A" w:rsidRPr="005C2439" w:rsidSect="00E12735">
      <w:headerReference w:type="default" r:id="rId10"/>
      <w:foot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D44A" w14:textId="77777777" w:rsidR="00D96637" w:rsidRDefault="00D96637" w:rsidP="000E18B6">
      <w:pPr>
        <w:spacing w:after="0" w:line="240" w:lineRule="auto"/>
      </w:pPr>
      <w:r>
        <w:separator/>
      </w:r>
    </w:p>
  </w:endnote>
  <w:endnote w:type="continuationSeparator" w:id="0">
    <w:p w14:paraId="6B90A753" w14:textId="77777777" w:rsidR="00D96637" w:rsidRDefault="00D96637" w:rsidP="000E18B6">
      <w:pPr>
        <w:spacing w:after="0" w:line="240" w:lineRule="auto"/>
      </w:pPr>
      <w:r>
        <w:continuationSeparator/>
      </w:r>
    </w:p>
  </w:endnote>
  <w:endnote w:type="continuationNotice" w:id="1">
    <w:p w14:paraId="0F3B8D66" w14:textId="77777777" w:rsidR="00D96637" w:rsidRDefault="00D96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0CED" w14:textId="4FD7C9C3" w:rsidR="002A6768" w:rsidRDefault="00F8276A" w:rsidP="00E12735">
    <w:pPr>
      <w:pBdr>
        <w:top w:val="single" w:sz="4" w:space="1" w:color="auto"/>
      </w:pBdr>
      <w:tabs>
        <w:tab w:val="right" w:pos="14570"/>
      </w:tabs>
      <w:spacing w:after="0" w:line="240" w:lineRule="auto"/>
      <w:jc w:val="both"/>
    </w:pPr>
    <w:r w:rsidRPr="00F8276A">
      <w:rPr>
        <w:rFonts w:ascii="Open Sans" w:eastAsia="Calibri" w:hAnsi="Open Sans" w:cs="Open Sans"/>
        <w:i/>
        <w:sz w:val="16"/>
        <w:szCs w:val="16"/>
      </w:rPr>
      <w:t>B.6_</w:t>
    </w:r>
    <w:r w:rsidR="005C2439">
      <w:rPr>
        <w:rFonts w:ascii="Open Sans" w:eastAsia="Calibri" w:hAnsi="Open Sans" w:cs="Open Sans"/>
        <w:i/>
        <w:sz w:val="16"/>
        <w:szCs w:val="16"/>
      </w:rPr>
      <w:t>F</w:t>
    </w:r>
    <w:r w:rsidR="002672EB">
      <w:rPr>
        <w:rFonts w:ascii="Open Sans" w:eastAsia="Calibri" w:hAnsi="Open Sans" w:cs="Open Sans"/>
        <w:i/>
        <w:sz w:val="16"/>
        <w:szCs w:val="16"/>
      </w:rPr>
      <w:t>ragenkatalog</w:t>
    </w:r>
    <w:r w:rsidR="00CA57FF" w:rsidRPr="00CA57FF">
      <w:rPr>
        <w:rFonts w:ascii="Open Sans" w:eastAsia="Calibri" w:hAnsi="Open Sans" w:cs="Arial"/>
        <w:i/>
        <w:sz w:val="16"/>
        <w:szCs w:val="16"/>
      </w:rPr>
      <w:tab/>
      <w:t xml:space="preserve">Seite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PAGE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2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  <w:r w:rsidR="00CA57FF" w:rsidRPr="00CA57FF">
      <w:rPr>
        <w:rFonts w:ascii="Open Sans" w:eastAsia="Calibri" w:hAnsi="Open Sans" w:cs="Arial"/>
        <w:i/>
        <w:sz w:val="16"/>
        <w:szCs w:val="16"/>
      </w:rPr>
      <w:t xml:space="preserve"> von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NUMPAGES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38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CC5C" w14:textId="77777777" w:rsidR="00D96637" w:rsidRDefault="00D96637" w:rsidP="000E18B6">
      <w:pPr>
        <w:spacing w:after="0" w:line="240" w:lineRule="auto"/>
      </w:pPr>
      <w:r>
        <w:separator/>
      </w:r>
    </w:p>
  </w:footnote>
  <w:footnote w:type="continuationSeparator" w:id="0">
    <w:p w14:paraId="7F3F97FC" w14:textId="77777777" w:rsidR="00D96637" w:rsidRDefault="00D96637" w:rsidP="000E18B6">
      <w:pPr>
        <w:spacing w:after="0" w:line="240" w:lineRule="auto"/>
      </w:pPr>
      <w:r>
        <w:continuationSeparator/>
      </w:r>
    </w:p>
  </w:footnote>
  <w:footnote w:type="continuationNotice" w:id="1">
    <w:p w14:paraId="0959C47C" w14:textId="77777777" w:rsidR="00D96637" w:rsidRDefault="00D96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0489"/>
      <w:gridCol w:w="1985"/>
    </w:tblGrid>
    <w:tr w:rsidR="005C2439" w:rsidRPr="004B1657" w14:paraId="3220C855" w14:textId="77777777" w:rsidTr="00ED4D0B">
      <w:trPr>
        <w:cantSplit/>
        <w:trHeight w:val="1287"/>
      </w:trPr>
      <w:tc>
        <w:tcPr>
          <w:tcW w:w="2127" w:type="dxa"/>
          <w:shd w:val="clear" w:color="auto" w:fill="auto"/>
          <w:vAlign w:val="center"/>
        </w:tcPr>
        <w:p w14:paraId="3D5A1356" w14:textId="77777777" w:rsidR="005C2439" w:rsidRPr="004B1657" w:rsidRDefault="005C2439" w:rsidP="005C24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bookmarkStart w:id="0" w:name="_Hlk132454293"/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inline distT="0" distB="0" distL="0" distR="0" wp14:anchorId="0345D6C0" wp14:editId="294C2CBD">
                <wp:extent cx="1213485" cy="342265"/>
                <wp:effectExtent l="0" t="0" r="5715" b="635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shd w:val="clear" w:color="auto" w:fill="auto"/>
          <w:vAlign w:val="center"/>
        </w:tcPr>
        <w:p w14:paraId="43A4A761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Gemeinde Teutschenthal</w:t>
          </w:r>
        </w:p>
        <w:p w14:paraId="1EB6059D" w14:textId="108C1A3C" w:rsidR="005C2439" w:rsidRDefault="00FD360D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486/24</w:t>
          </w:r>
          <w:r w:rsidR="005C2439"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 – Neubau Kita Angersdorf</w:t>
          </w:r>
        </w:p>
        <w:p w14:paraId="33EF33DF" w14:textId="77E05701" w:rsidR="00BE777B" w:rsidRPr="004B1657" w:rsidRDefault="00BE777B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Los </w:t>
          </w:r>
          <w:r w:rsidR="008D62DE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6</w:t>
          </w: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 – </w:t>
          </w:r>
          <w:r w:rsidR="008D62DE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Holzbau</w:t>
          </w:r>
        </w:p>
        <w:p w14:paraId="4802158D" w14:textId="51267FD1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5C2439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B.6_Fragenkatalog</w:t>
          </w:r>
        </w:p>
        <w:p w14:paraId="1301A0EF" w14:textId="77777777" w:rsidR="005C2439" w:rsidRPr="004B1657" w:rsidRDefault="005C2439" w:rsidP="005C2439">
          <w:pPr>
            <w:spacing w:before="60" w:after="60" w:line="240" w:lineRule="auto"/>
            <w:jc w:val="center"/>
            <w:rPr>
              <w:rFonts w:ascii="Open Sans" w:eastAsia="Times New Roman" w:hAnsi="Open Sans" w:cs="Open Sans"/>
              <w:i/>
              <w:iCs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4"/>
              <w:szCs w:val="14"/>
              <w:lang w:eastAsia="de-DE"/>
            </w:rPr>
            <w:t>Offenes Verfahren gem. § 3 EU Abs. 1 Nr. 1 VOB/A</w:t>
          </w:r>
        </w:p>
      </w:tc>
      <w:tc>
        <w:tcPr>
          <w:tcW w:w="1985" w:type="dxa"/>
          <w:shd w:val="clear" w:color="auto" w:fill="auto"/>
          <w:vAlign w:val="center"/>
        </w:tcPr>
        <w:p w14:paraId="4087BB14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A5D0FD9" wp14:editId="0F35E9BA">
                <wp:simplePos x="0" y="0"/>
                <wp:positionH relativeFrom="column">
                  <wp:posOffset>79375</wp:posOffset>
                </wp:positionH>
                <wp:positionV relativeFrom="paragraph">
                  <wp:posOffset>-10795</wp:posOffset>
                </wp:positionV>
                <wp:extent cx="968375" cy="302895"/>
                <wp:effectExtent l="0" t="0" r="3175" b="1905"/>
                <wp:wrapNone/>
                <wp:docPr id="197219364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350DC9ED" w14:textId="77777777" w:rsidR="000E18B6" w:rsidRPr="005C2439" w:rsidRDefault="000E18B6" w:rsidP="005C24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4266"/>
    <w:multiLevelType w:val="multilevel"/>
    <w:tmpl w:val="163C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11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A"/>
    <w:rsid w:val="00023F29"/>
    <w:rsid w:val="0003219B"/>
    <w:rsid w:val="00033C7E"/>
    <w:rsid w:val="000842F5"/>
    <w:rsid w:val="00084504"/>
    <w:rsid w:val="00087EE7"/>
    <w:rsid w:val="00095AC1"/>
    <w:rsid w:val="000A391B"/>
    <w:rsid w:val="000D1832"/>
    <w:rsid w:val="000E18B6"/>
    <w:rsid w:val="000F1E7C"/>
    <w:rsid w:val="001145EF"/>
    <w:rsid w:val="00117CC1"/>
    <w:rsid w:val="0013777A"/>
    <w:rsid w:val="00150BCD"/>
    <w:rsid w:val="001550F0"/>
    <w:rsid w:val="00172331"/>
    <w:rsid w:val="0017236F"/>
    <w:rsid w:val="00182DEF"/>
    <w:rsid w:val="0018530E"/>
    <w:rsid w:val="001A5B66"/>
    <w:rsid w:val="001E1F13"/>
    <w:rsid w:val="001E717D"/>
    <w:rsid w:val="00210B1A"/>
    <w:rsid w:val="00231F3E"/>
    <w:rsid w:val="00240CA5"/>
    <w:rsid w:val="00245625"/>
    <w:rsid w:val="00262A74"/>
    <w:rsid w:val="002672EB"/>
    <w:rsid w:val="0027208E"/>
    <w:rsid w:val="0028189A"/>
    <w:rsid w:val="00296882"/>
    <w:rsid w:val="002A08FC"/>
    <w:rsid w:val="002A6768"/>
    <w:rsid w:val="002B2368"/>
    <w:rsid w:val="002C42C4"/>
    <w:rsid w:val="002C6839"/>
    <w:rsid w:val="002E3CFE"/>
    <w:rsid w:val="002E4984"/>
    <w:rsid w:val="002F1EE3"/>
    <w:rsid w:val="00301CE6"/>
    <w:rsid w:val="00314D9B"/>
    <w:rsid w:val="00331F05"/>
    <w:rsid w:val="00340F19"/>
    <w:rsid w:val="003622D3"/>
    <w:rsid w:val="00394386"/>
    <w:rsid w:val="003D7F27"/>
    <w:rsid w:val="0040633E"/>
    <w:rsid w:val="004150B0"/>
    <w:rsid w:val="00421E86"/>
    <w:rsid w:val="00426AB1"/>
    <w:rsid w:val="00431563"/>
    <w:rsid w:val="00433C6C"/>
    <w:rsid w:val="00473C7F"/>
    <w:rsid w:val="004923EC"/>
    <w:rsid w:val="00494CB9"/>
    <w:rsid w:val="004A598E"/>
    <w:rsid w:val="004B1C62"/>
    <w:rsid w:val="004C341D"/>
    <w:rsid w:val="004C75C8"/>
    <w:rsid w:val="004D3043"/>
    <w:rsid w:val="004E2782"/>
    <w:rsid w:val="004F3D79"/>
    <w:rsid w:val="0051294C"/>
    <w:rsid w:val="00534B37"/>
    <w:rsid w:val="00542A48"/>
    <w:rsid w:val="00570891"/>
    <w:rsid w:val="00572E39"/>
    <w:rsid w:val="005A7F4F"/>
    <w:rsid w:val="005C2439"/>
    <w:rsid w:val="00603240"/>
    <w:rsid w:val="006718C7"/>
    <w:rsid w:val="006C6BCA"/>
    <w:rsid w:val="007140BC"/>
    <w:rsid w:val="00714977"/>
    <w:rsid w:val="0072475E"/>
    <w:rsid w:val="00744925"/>
    <w:rsid w:val="00770C0A"/>
    <w:rsid w:val="00771437"/>
    <w:rsid w:val="00774E62"/>
    <w:rsid w:val="007D53BF"/>
    <w:rsid w:val="007D6E30"/>
    <w:rsid w:val="007E4AFB"/>
    <w:rsid w:val="007E6D5F"/>
    <w:rsid w:val="0082684D"/>
    <w:rsid w:val="00830F06"/>
    <w:rsid w:val="00847074"/>
    <w:rsid w:val="0086184B"/>
    <w:rsid w:val="00870ED0"/>
    <w:rsid w:val="00875F3C"/>
    <w:rsid w:val="00877B0B"/>
    <w:rsid w:val="0088025B"/>
    <w:rsid w:val="00896089"/>
    <w:rsid w:val="008B586F"/>
    <w:rsid w:val="008C1152"/>
    <w:rsid w:val="008D4640"/>
    <w:rsid w:val="008D62DE"/>
    <w:rsid w:val="008F6BC0"/>
    <w:rsid w:val="00942080"/>
    <w:rsid w:val="0096157B"/>
    <w:rsid w:val="009642F5"/>
    <w:rsid w:val="00970336"/>
    <w:rsid w:val="00981A3D"/>
    <w:rsid w:val="009854C2"/>
    <w:rsid w:val="00993071"/>
    <w:rsid w:val="0099545E"/>
    <w:rsid w:val="009A0A90"/>
    <w:rsid w:val="009E1EF7"/>
    <w:rsid w:val="009E72B8"/>
    <w:rsid w:val="009F368F"/>
    <w:rsid w:val="009F5225"/>
    <w:rsid w:val="00A553F3"/>
    <w:rsid w:val="00A62EE4"/>
    <w:rsid w:val="00AA36A9"/>
    <w:rsid w:val="00AA3744"/>
    <w:rsid w:val="00AA6601"/>
    <w:rsid w:val="00AD4E34"/>
    <w:rsid w:val="00AD5204"/>
    <w:rsid w:val="00AF011F"/>
    <w:rsid w:val="00B30C48"/>
    <w:rsid w:val="00B36F55"/>
    <w:rsid w:val="00BB61B5"/>
    <w:rsid w:val="00BE777B"/>
    <w:rsid w:val="00BF2413"/>
    <w:rsid w:val="00C0142C"/>
    <w:rsid w:val="00C05316"/>
    <w:rsid w:val="00C10F9A"/>
    <w:rsid w:val="00C36673"/>
    <w:rsid w:val="00C564E6"/>
    <w:rsid w:val="00C645F7"/>
    <w:rsid w:val="00C70146"/>
    <w:rsid w:val="00C817F1"/>
    <w:rsid w:val="00CA57FF"/>
    <w:rsid w:val="00CB589E"/>
    <w:rsid w:val="00CF40C8"/>
    <w:rsid w:val="00D05286"/>
    <w:rsid w:val="00D300BD"/>
    <w:rsid w:val="00D3375D"/>
    <w:rsid w:val="00D41BC5"/>
    <w:rsid w:val="00D5111A"/>
    <w:rsid w:val="00D9641F"/>
    <w:rsid w:val="00D96637"/>
    <w:rsid w:val="00DA2227"/>
    <w:rsid w:val="00DA3BF2"/>
    <w:rsid w:val="00DB500B"/>
    <w:rsid w:val="00DB685D"/>
    <w:rsid w:val="00DC0091"/>
    <w:rsid w:val="00DC0C10"/>
    <w:rsid w:val="00DD4F8F"/>
    <w:rsid w:val="00DE64B8"/>
    <w:rsid w:val="00E12735"/>
    <w:rsid w:val="00E313B9"/>
    <w:rsid w:val="00E346E2"/>
    <w:rsid w:val="00EA1605"/>
    <w:rsid w:val="00EA1D9E"/>
    <w:rsid w:val="00EB4FB3"/>
    <w:rsid w:val="00EC04EF"/>
    <w:rsid w:val="00ED5C50"/>
    <w:rsid w:val="00F04C6D"/>
    <w:rsid w:val="00F06BE1"/>
    <w:rsid w:val="00F22B44"/>
    <w:rsid w:val="00F37AD9"/>
    <w:rsid w:val="00F43B4E"/>
    <w:rsid w:val="00F46BBD"/>
    <w:rsid w:val="00F47574"/>
    <w:rsid w:val="00F67027"/>
    <w:rsid w:val="00F7137E"/>
    <w:rsid w:val="00F774DA"/>
    <w:rsid w:val="00F8276A"/>
    <w:rsid w:val="00FA0981"/>
    <w:rsid w:val="00FB3ED1"/>
    <w:rsid w:val="00FB4219"/>
    <w:rsid w:val="00FD360D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1757"/>
  <w15:chartTrackingRefBased/>
  <w15:docId w15:val="{501156B9-E8B8-453C-838C-0F83FEB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bsatz-Standardschriftart"/>
    <w:rsid w:val="00942080"/>
  </w:style>
  <w:style w:type="paragraph" w:styleId="Kopfzeile">
    <w:name w:val="header"/>
    <w:aliases w:val="Kopfzeile Char Char"/>
    <w:basedOn w:val="Standard"/>
    <w:link w:val="KopfzeileZchn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0E18B6"/>
  </w:style>
  <w:style w:type="paragraph" w:styleId="Fuzeile">
    <w:name w:val="footer"/>
    <w:basedOn w:val="Standard"/>
    <w:link w:val="FuzeileZchn"/>
    <w:uiPriority w:val="99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8B6"/>
  </w:style>
  <w:style w:type="character" w:styleId="Kommentarzeichen">
    <w:name w:val="annotation reference"/>
    <w:basedOn w:val="Absatz-Standardschriftart"/>
    <w:uiPriority w:val="99"/>
    <w:semiHidden/>
    <w:unhideWhenUsed/>
    <w:rsid w:val="002C6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6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68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cc7b9-0f4e-4957-8974-96b1d71ab052">
      <Terms xmlns="http://schemas.microsoft.com/office/infopath/2007/PartnerControls"/>
    </lcf76f155ced4ddcb4097134ff3c332f>
    <TaxCatchAll xmlns="7e10dbf0-aa16-434b-854a-70ab1961d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5D7D34F35DA46ADB83CE8599A331F" ma:contentTypeVersion="14" ma:contentTypeDescription="Ein neues Dokument erstellen." ma:contentTypeScope="" ma:versionID="6d09a65beae0a88e5d579af08154fe63">
  <xsd:schema xmlns:xsd="http://www.w3.org/2001/XMLSchema" xmlns:xs="http://www.w3.org/2001/XMLSchema" xmlns:p="http://schemas.microsoft.com/office/2006/metadata/properties" xmlns:ns2="e80cc7b9-0f4e-4957-8974-96b1d71ab052" xmlns:ns3="7e10dbf0-aa16-434b-854a-70ab1961d183" targetNamespace="http://schemas.microsoft.com/office/2006/metadata/properties" ma:root="true" ma:fieldsID="e13323a77b994ffec03a691cd4aa9d60" ns2:_="" ns3:_="">
    <xsd:import namespace="e80cc7b9-0f4e-4957-8974-96b1d71ab052"/>
    <xsd:import namespace="7e10dbf0-aa16-434b-854a-70ab1961d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c7b9-0f4e-4957-8974-96b1d71a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dbf0-aa16-434b-854a-70ab1961d1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487b9-c954-4b10-8cd1-b1657d934a36}" ma:internalName="TaxCatchAll" ma:showField="CatchAllData" ma:web="7e10dbf0-aa16-434b-854a-70ab1961d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3D4CB-C500-4E46-99C7-4195F86839BA}">
  <ds:schemaRefs>
    <ds:schemaRef ds:uri="http://schemas.microsoft.com/office/2006/metadata/properties"/>
    <ds:schemaRef ds:uri="http://schemas.microsoft.com/office/infopath/2007/PartnerControls"/>
    <ds:schemaRef ds:uri="e80cc7b9-0f4e-4957-8974-96b1d71ab052"/>
    <ds:schemaRef ds:uri="7e10dbf0-aa16-434b-854a-70ab1961d183"/>
  </ds:schemaRefs>
</ds:datastoreItem>
</file>

<file path=customXml/itemProps2.xml><?xml version="1.0" encoding="utf-8"?>
<ds:datastoreItem xmlns:ds="http://schemas.openxmlformats.org/officeDocument/2006/customXml" ds:itemID="{955E4A9C-2CF0-4703-B5A4-049BB351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cc7b9-0f4e-4957-8974-96b1d71ab052"/>
    <ds:schemaRef ds:uri="7e10dbf0-aa16-434b-854a-70ab1961d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0EDA6-882B-4B38-ACCA-4B783AA4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2</cp:revision>
  <dcterms:created xsi:type="dcterms:W3CDTF">2025-03-06T08:55:00Z</dcterms:created>
  <dcterms:modified xsi:type="dcterms:W3CDTF">2025-03-06T08:55:00Z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0x010100502B600E576A9A42B17765365C00A6EA</vt:lpwstr>
  </property>
  <property fmtid="{D5CDD505-2E9C-101B-9397-08002B2CF9AE}" pid="3" name="MediaServiceImageTags">
    <vt:lpwstr/>
  </property>
</Properties>
</file>