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jbuqiepde2f1" w:id="0"/>
      <w:bookmarkEnd w:id="0"/>
      <w:r w:rsidDel="00000000" w:rsidR="00000000" w:rsidRPr="00000000">
        <w:rPr>
          <w:rtl w:val="0"/>
        </w:rPr>
        <w:t xml:space="preserve">Ansprechpartner:innen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rPr/>
      </w:pPr>
      <w:bookmarkStart w:colFirst="0" w:colLast="0" w:name="_x04oq7ivobwv" w:id="1"/>
      <w:bookmarkEnd w:id="1"/>
      <w:r w:rsidDel="00000000" w:rsidR="00000000" w:rsidRPr="00000000">
        <w:rPr>
          <w:rtl w:val="0"/>
        </w:rPr>
        <w:t xml:space="preserve">“Weiterentwicklung und Betrieb der Software für die Datentreuhänder-Plattform EuroDaT sowie des AML-Anwendungsfalls safeAML”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5">
          <w:pPr>
            <w:widowControl w:val="0"/>
            <w:tabs>
              <w:tab w:val="right" w:leader="dot" w:pos="12000"/>
            </w:tabs>
            <w:spacing w:before="60" w:line="240" w:lineRule="auto"/>
            <w:rPr>
              <w:b w:val="1"/>
              <w:color w:val="000000"/>
              <w:u w:val="no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gsg8hd17vmfz">
            <w:r w:rsidDel="00000000" w:rsidR="00000000" w:rsidRPr="00000000">
              <w:rPr>
                <w:b w:val="1"/>
                <w:color w:val="000000"/>
                <w:u w:val="none"/>
                <w:rtl w:val="0"/>
              </w:rPr>
              <w:t xml:space="preserve">1. Allgemeines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widowControl w:val="0"/>
            <w:tabs>
              <w:tab w:val="right" w:leader="dot" w:pos="12000"/>
            </w:tabs>
            <w:spacing w:before="60" w:line="240" w:lineRule="auto"/>
            <w:rPr>
              <w:b w:val="1"/>
              <w:color w:val="000000"/>
              <w:u w:val="none"/>
            </w:rPr>
          </w:pPr>
          <w:hyperlink w:anchor="_m9yne8z07h5r">
            <w:r w:rsidDel="00000000" w:rsidR="00000000" w:rsidRPr="00000000">
              <w:rPr>
                <w:b w:val="1"/>
                <w:color w:val="000000"/>
                <w:u w:val="none"/>
                <w:rtl w:val="0"/>
              </w:rPr>
              <w:t xml:space="preserve">2. Ansprechpartner der Auftraggeberin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widowControl w:val="0"/>
            <w:tabs>
              <w:tab w:val="right" w:leader="dot" w:pos="12000"/>
            </w:tabs>
            <w:spacing w:before="60" w:line="240" w:lineRule="auto"/>
            <w:rPr>
              <w:b w:val="1"/>
              <w:color w:val="000000"/>
              <w:u w:val="none"/>
            </w:rPr>
          </w:pPr>
          <w:hyperlink w:anchor="_l0vgesgdfrbo">
            <w:r w:rsidDel="00000000" w:rsidR="00000000" w:rsidRPr="00000000">
              <w:rPr>
                <w:b w:val="1"/>
                <w:color w:val="000000"/>
                <w:u w:val="none"/>
                <w:rtl w:val="0"/>
              </w:rPr>
              <w:t xml:space="preserve">3. Ansprechpartner:innen der Auftragnehmerin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gsg8hd17vmfz" w:id="2"/>
      <w:bookmarkEnd w:id="2"/>
      <w:r w:rsidDel="00000000" w:rsidR="00000000" w:rsidRPr="00000000">
        <w:rPr>
          <w:rtl w:val="0"/>
        </w:rPr>
        <w:t xml:space="preserve">1. Allgemeines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Die hier genannten Ansprechpartner:innen seitens Auftraggeberin und Auftragnehmerin gelten für den Zeitraum der Gültigkeit der Rahmenvereinbarung. Im Rahmen von Einzelaufträgen, die auf der Rahmenvereinbarung beruhen, können weitere Ansprechpartner:innen vereinbart werden.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m9yne8z07h5r" w:id="3"/>
      <w:bookmarkEnd w:id="3"/>
      <w:r w:rsidDel="00000000" w:rsidR="00000000" w:rsidRPr="00000000">
        <w:rPr>
          <w:rtl w:val="0"/>
        </w:rPr>
        <w:t xml:space="preserve">2. Ansprechpartner der Auftraggeberin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Die Kontaktaufnahme mit den hier genannten Ansprechpartnern hat grundsätzlich über die hier angegebenen E-Mail-Adressen zu erfolgen.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2100"/>
        <w:gridCol w:w="3900"/>
        <w:tblGridChange w:id="0">
          <w:tblGrid>
            <w:gridCol w:w="3000"/>
            <w:gridCol w:w="2100"/>
            <w:gridCol w:w="390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Funktion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E-Mail-Adresse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Alldridge, Alexander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Geschäftsführer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alexander.alldridge@eurodat.org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Thomas, Dirk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Geschäftsführer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dirk.thomas@eurodat.org</w:t>
            </w:r>
          </w:p>
        </w:tc>
      </w:tr>
    </w:tbl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l0vgesgdfrbo" w:id="4"/>
      <w:bookmarkEnd w:id="4"/>
      <w:r w:rsidDel="00000000" w:rsidR="00000000" w:rsidRPr="00000000">
        <w:rPr>
          <w:rtl w:val="0"/>
        </w:rPr>
        <w:t xml:space="preserve">3. Ansprechpartner:innen der Auftragnehmerin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Die Kontaktaufnahme zu den hier genannten Ansprechpartner:innen der Auftragnehmerin erfolgt grundsätzlich über die E-Mail-Adressen, die für sie in der Organisation der Auftraggeberin eingerichtet werden.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Zusätzlich kann die Kontaktaufnahme unter Verwendung der hier genannten dienstlichen E-Mail-Adressen, die durch die Auftragnehmerin verwaltet werden, sowie montags bis freitags von 8 bis 18 Uhr (außer an gesetzlichen Feiertagen in Hessen) über die hier angegebenen dienstlichen Rufnummern erfolgen.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Es sind mindestens zwei, höchstens aber vier Ansprechpartner:innen zu definieren.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2055"/>
        <w:gridCol w:w="2550"/>
        <w:gridCol w:w="2325"/>
        <w:tblGridChange w:id="0">
          <w:tblGrid>
            <w:gridCol w:w="2100"/>
            <w:gridCol w:w="2055"/>
            <w:gridCol w:w="2550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Funktion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dienstliche E-Mail-Adresse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dienstliche Rufnummer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