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AB83" w14:textId="77777777" w:rsidR="00012432" w:rsidRPr="00A534B1" w:rsidRDefault="00012432" w:rsidP="00012432">
      <w:r w:rsidRPr="00A534B1">
        <w:t>Sehr geehrte Damen und Herren,</w:t>
      </w:r>
    </w:p>
    <w:p w14:paraId="179C81DB" w14:textId="336332C2" w:rsidR="00012432" w:rsidRDefault="00012432" w:rsidP="00012432">
      <w:r>
        <w:t xml:space="preserve">hiermit fordern wir Sie auf gemäß Kapitel 5 der Bewerbungsbedingungen </w:t>
      </w:r>
      <w:r w:rsidRPr="00A534B1">
        <w:t>formal zu</w:t>
      </w:r>
      <w:r>
        <w:t>r</w:t>
      </w:r>
      <w:r w:rsidRPr="00A534B1">
        <w:t xml:space="preserve"> Abgabe </w:t>
      </w:r>
      <w:r>
        <w:t xml:space="preserve">eines finalen Angebotes zum </w:t>
      </w:r>
      <w:r w:rsidR="003621DF">
        <w:rPr>
          <w:b/>
          <w:bCs/>
          <w:color w:val="000000" w:themeColor="text1"/>
        </w:rPr>
        <w:t>04</w:t>
      </w:r>
      <w:r w:rsidR="002A61AC" w:rsidRPr="002A61AC">
        <w:rPr>
          <w:b/>
          <w:bCs/>
          <w:color w:val="000000" w:themeColor="text1"/>
        </w:rPr>
        <w:t>.</w:t>
      </w:r>
      <w:r w:rsidR="003621DF">
        <w:rPr>
          <w:b/>
          <w:bCs/>
          <w:color w:val="000000" w:themeColor="text1"/>
        </w:rPr>
        <w:t>11</w:t>
      </w:r>
      <w:r w:rsidR="002A61AC" w:rsidRPr="002A61AC">
        <w:rPr>
          <w:b/>
          <w:bCs/>
          <w:color w:val="000000" w:themeColor="text1"/>
        </w:rPr>
        <w:t>.2024</w:t>
      </w:r>
      <w:r w:rsidR="00F722C7">
        <w:rPr>
          <w:b/>
          <w:bCs/>
          <w:color w:val="000000" w:themeColor="text1"/>
        </w:rPr>
        <w:t xml:space="preserve"> </w:t>
      </w:r>
      <w:r>
        <w:t>auf.</w:t>
      </w:r>
    </w:p>
    <w:p w14:paraId="6A2E6A0D" w14:textId="77777777" w:rsidR="00012432" w:rsidRDefault="00012432" w:rsidP="00012432">
      <w:bookmarkStart w:id="0" w:name="_Hlk47682066"/>
      <w:r w:rsidRPr="00A534B1">
        <w:t xml:space="preserve">In den Anlagen erhalten Sie </w:t>
      </w:r>
      <w:r>
        <w:t>die angepassten und</w:t>
      </w:r>
      <w:r w:rsidRPr="00A534B1">
        <w:t xml:space="preserve"> zu bearbeitenden </w:t>
      </w:r>
      <w:r>
        <w:t>Vergabeu</w:t>
      </w:r>
      <w:r w:rsidRPr="00A534B1">
        <w:t>nterlagen</w:t>
      </w:r>
      <w:r>
        <w:t xml:space="preserve"> Version 2.0</w:t>
      </w:r>
      <w:r w:rsidRPr="00A534B1">
        <w:t>.</w:t>
      </w:r>
      <w:r w:rsidRPr="00EF4B9C">
        <w:t xml:space="preserve"> </w:t>
      </w:r>
    </w:p>
    <w:p w14:paraId="55B27BE3" w14:textId="77777777" w:rsidR="00060CA6" w:rsidRDefault="005A3853" w:rsidP="00012432">
      <w:pPr>
        <w:rPr>
          <w:u w:val="single"/>
        </w:rPr>
      </w:pPr>
      <w:r>
        <w:rPr>
          <w:u w:val="single"/>
        </w:rPr>
        <w:t>Anpassung Preisblatt</w:t>
      </w:r>
      <w:r w:rsidR="00C93F25">
        <w:rPr>
          <w:u w:val="single"/>
        </w:rPr>
        <w:t xml:space="preserve"> 2.2 </w:t>
      </w:r>
    </w:p>
    <w:p w14:paraId="7B47EF56" w14:textId="7CCFA21E" w:rsidR="003621DF" w:rsidRDefault="00B125C3" w:rsidP="00B125C3">
      <w:r>
        <w:t xml:space="preserve">2.2.5.1 </w:t>
      </w:r>
      <w:r w:rsidR="003621DF">
        <w:t>Reduzierung Anzahl der Videosprechstunden</w:t>
      </w:r>
    </w:p>
    <w:p w14:paraId="21D9A1AA" w14:textId="4E0D7642" w:rsidR="009D6628" w:rsidRDefault="007A23B3" w:rsidP="00012432">
      <w:r w:rsidRPr="007A23B3">
        <w:t xml:space="preserve">Bitte beachten Sie, dass für den Auftraggeber der Pauschalfestpreis über die Laufzeit von </w:t>
      </w:r>
      <w:r w:rsidR="003621DF">
        <w:t>36</w:t>
      </w:r>
      <w:r w:rsidRPr="007A23B3">
        <w:t xml:space="preserve"> Monaten im Vordergrund steht. </w:t>
      </w:r>
      <w:r w:rsidR="009D6628">
        <w:t>Daher wurde auch die Einheit für Dienstleistungen auf anzubietende Pauschalen gesetzt. Dies gilt analog für Reisekosten</w:t>
      </w:r>
      <w:r w:rsidR="00067A3B">
        <w:t xml:space="preserve">, welche auch als Pauschale anzubieten sind. </w:t>
      </w:r>
    </w:p>
    <w:p w14:paraId="5BC56D3D" w14:textId="4589C86D" w:rsidR="00012432" w:rsidRDefault="00060CA6" w:rsidP="00012432">
      <w:pPr>
        <w:rPr>
          <w:u w:val="single"/>
        </w:rPr>
      </w:pPr>
      <w:r>
        <w:rPr>
          <w:u w:val="single"/>
        </w:rPr>
        <w:t xml:space="preserve">Allgemeine </w:t>
      </w:r>
      <w:r w:rsidR="00012432" w:rsidRPr="0059382D">
        <w:rPr>
          <w:u w:val="single"/>
        </w:rPr>
        <w:t>Bearbeitungshinweise:</w:t>
      </w:r>
    </w:p>
    <w:p w14:paraId="3FFCB379" w14:textId="61F046F1" w:rsidR="00012432" w:rsidRPr="0059382D" w:rsidRDefault="00012432" w:rsidP="00012432">
      <w:r>
        <w:t xml:space="preserve">Das Leistungsverzeichnis (Version </w:t>
      </w:r>
      <w:r w:rsidR="002A61AC">
        <w:t>2</w:t>
      </w:r>
      <w:r>
        <w:t>-0) ist vollständig neu zu bearbeiten.</w:t>
      </w:r>
      <w:r>
        <w:br/>
      </w:r>
      <w:r w:rsidRPr="0059382D">
        <w:t>Zum Übertragen der Inhalte der Sheets aus de</w:t>
      </w:r>
      <w:r>
        <w:t>r</w:t>
      </w:r>
      <w:r w:rsidRPr="0059382D">
        <w:t xml:space="preserve"> Version</w:t>
      </w:r>
      <w:r>
        <w:t xml:space="preserve"> </w:t>
      </w:r>
      <w:r w:rsidR="002A61AC">
        <w:t>1</w:t>
      </w:r>
      <w:r>
        <w:t>-0</w:t>
      </w:r>
      <w:r w:rsidRPr="0059382D">
        <w:t xml:space="preserve"> können Sie wie folgt vorgehen:</w:t>
      </w:r>
    </w:p>
    <w:p w14:paraId="5C7DFB87" w14:textId="77777777" w:rsidR="00012432" w:rsidRPr="0059382D" w:rsidRDefault="00012432" w:rsidP="00012432">
      <w:pPr>
        <w:pStyle w:val="Listenabsatz"/>
        <w:numPr>
          <w:ilvl w:val="0"/>
          <w:numId w:val="1"/>
        </w:numPr>
        <w:ind w:left="714" w:hanging="357"/>
      </w:pPr>
      <w:r w:rsidRPr="0059382D">
        <w:t>Markieren Sie in der alten Version jeweils einzeln die Spalten K, N und P von Zeile 13 bis zum Ende des Sheets.</w:t>
      </w:r>
    </w:p>
    <w:p w14:paraId="68274A53" w14:textId="77777777" w:rsidR="00012432" w:rsidRPr="0059382D" w:rsidRDefault="00012432" w:rsidP="00012432">
      <w:pPr>
        <w:pStyle w:val="Listenabsatz"/>
        <w:numPr>
          <w:ilvl w:val="0"/>
          <w:numId w:val="1"/>
        </w:numPr>
      </w:pPr>
      <w:r w:rsidRPr="0059382D">
        <w:t xml:space="preserve">In der neuen Version markieren Sie jeweils die Zelle 13 in der entsprechenden Spalte K, N oder P und klicken Sie dann auf Einfügen "Werte (W)". </w:t>
      </w:r>
    </w:p>
    <w:p w14:paraId="465B3BA7" w14:textId="77777777" w:rsidR="00012432" w:rsidRPr="0059382D" w:rsidRDefault="00012432" w:rsidP="00012432">
      <w:pPr>
        <w:pStyle w:val="Listenabsatz"/>
        <w:numPr>
          <w:ilvl w:val="0"/>
          <w:numId w:val="1"/>
        </w:numPr>
      </w:pPr>
      <w:r w:rsidRPr="0059382D">
        <w:t>Einfügen (N) oder Formeln (F) wird zu Fehlern führen.</w:t>
      </w:r>
    </w:p>
    <w:p w14:paraId="350C45EB" w14:textId="77777777" w:rsidR="00012432" w:rsidRDefault="00012432" w:rsidP="00012432">
      <w:pPr>
        <w:pStyle w:val="Listenabsatz"/>
        <w:numPr>
          <w:ilvl w:val="0"/>
          <w:numId w:val="1"/>
        </w:numPr>
      </w:pPr>
      <w:r w:rsidRPr="0059382D">
        <w:t>Zu Kontrolle können Sie die Werte in den Zeilen 4 bis 9 der neuen und alten Version</w:t>
      </w:r>
      <w:r>
        <w:t xml:space="preserve"> vergleichen</w:t>
      </w:r>
    </w:p>
    <w:p w14:paraId="61C417F1" w14:textId="30D55029" w:rsidR="00E43A8D" w:rsidRDefault="00E43A8D" w:rsidP="00012432">
      <w:r w:rsidRPr="00E43A8D">
        <w:t>Das Angebot, das Gesamtkonzept sowie die Antworten und Erläuterungen zum Leistungsverzeichnis (LV) und weitere angeforderte Unterlagen reichen Sie bitte im Rahmen des finalen Angebots bis zum 04.11.2024 über die Vergabeplattform erneut ein. Sollten technische Probleme mit der Plattform auftreten, können Sie die Datei „MW Portal LV (2-0 20241011 sx).xlsx“ alternativ auch als gezippte Datei i</w:t>
      </w:r>
      <w:r w:rsidR="00D149A4">
        <w:t>n den</w:t>
      </w:r>
      <w:r w:rsidRPr="00E43A8D">
        <w:t xml:space="preserve"> Format</w:t>
      </w:r>
      <w:r w:rsidR="00E352B0">
        <w:t>en „ZIP“ oder</w:t>
      </w:r>
      <w:r w:rsidRPr="00E43A8D">
        <w:t xml:space="preserve"> „7z“ übermitteln.</w:t>
      </w:r>
    </w:p>
    <w:p w14:paraId="77863F2F" w14:textId="257056F1" w:rsidR="00012432" w:rsidRDefault="00012432" w:rsidP="00012432">
      <w:r>
        <w:t>Im Übrigen wird auf die Bewerbungsbedingungen und die weiteren Bearbeitungshinweise im Leistungsverzeichnis verwiesen.</w:t>
      </w:r>
    </w:p>
    <w:bookmarkEnd w:id="0"/>
    <w:p w14:paraId="300A05C5" w14:textId="22605924" w:rsidR="00012432" w:rsidRDefault="00012432" w:rsidP="004121DD">
      <w:pPr>
        <w:spacing w:after="0" w:line="240" w:lineRule="auto"/>
      </w:pPr>
      <w:r>
        <w:t>Bitte beachten Sie auch den nachfolgenden angepassten Terminplan:</w:t>
      </w:r>
    </w:p>
    <w:p w14:paraId="1DFCD82A" w14:textId="77777777" w:rsidR="003D155A" w:rsidRDefault="003D155A" w:rsidP="004121DD">
      <w:pPr>
        <w:spacing w:after="0" w:line="240" w:lineRule="auto"/>
      </w:pPr>
    </w:p>
    <w:tbl>
      <w:tblPr>
        <w:tblW w:w="8926" w:type="dxa"/>
        <w:tblCellMar>
          <w:left w:w="70" w:type="dxa"/>
          <w:right w:w="70" w:type="dxa"/>
        </w:tblCellMar>
        <w:tblLook w:val="04A0" w:firstRow="1" w:lastRow="0" w:firstColumn="1" w:lastColumn="0" w:noHBand="0" w:noVBand="1"/>
      </w:tblPr>
      <w:tblGrid>
        <w:gridCol w:w="620"/>
        <w:gridCol w:w="5187"/>
        <w:gridCol w:w="1559"/>
        <w:gridCol w:w="1560"/>
      </w:tblGrid>
      <w:tr w:rsidR="003D155A" w:rsidRPr="00200EFE" w14:paraId="69D24C9F" w14:textId="77777777" w:rsidTr="006C6B94">
        <w:trPr>
          <w:trHeight w:val="300"/>
        </w:trPr>
        <w:tc>
          <w:tcPr>
            <w:tcW w:w="620" w:type="dxa"/>
            <w:tcBorders>
              <w:top w:val="single" w:sz="4" w:space="0" w:color="D9D9D9"/>
              <w:left w:val="single" w:sz="4" w:space="0" w:color="D9D9D9"/>
              <w:bottom w:val="single" w:sz="4" w:space="0" w:color="D9D9D9"/>
              <w:right w:val="single" w:sz="4" w:space="0" w:color="D9D9D9"/>
            </w:tcBorders>
            <w:shd w:val="clear" w:color="000000" w:fill="8EA9DB"/>
            <w:noWrap/>
            <w:vAlign w:val="bottom"/>
            <w:hideMark/>
          </w:tcPr>
          <w:p w14:paraId="43277553" w14:textId="77777777" w:rsidR="003D155A" w:rsidRPr="00E352B0" w:rsidRDefault="003D155A" w:rsidP="006C6B94">
            <w:pPr>
              <w:rPr>
                <w:rFonts w:cstheme="minorHAnsi"/>
                <w:b/>
                <w:bCs/>
                <w:color w:val="FFFFFF"/>
                <w:sz w:val="20"/>
                <w:szCs w:val="20"/>
              </w:rPr>
            </w:pPr>
            <w:r w:rsidRPr="00E352B0">
              <w:rPr>
                <w:rFonts w:cstheme="minorHAnsi"/>
                <w:b/>
                <w:bCs/>
                <w:color w:val="FFFFFF"/>
                <w:sz w:val="20"/>
                <w:szCs w:val="20"/>
              </w:rPr>
              <w:t>Nr.</w:t>
            </w:r>
          </w:p>
        </w:tc>
        <w:tc>
          <w:tcPr>
            <w:tcW w:w="5187" w:type="dxa"/>
            <w:tcBorders>
              <w:top w:val="single" w:sz="4" w:space="0" w:color="D9D9D9"/>
              <w:left w:val="single" w:sz="4" w:space="0" w:color="D9D9D9"/>
              <w:bottom w:val="single" w:sz="4" w:space="0" w:color="D9D9D9"/>
              <w:right w:val="single" w:sz="4" w:space="0" w:color="D9D9D9"/>
            </w:tcBorders>
            <w:shd w:val="clear" w:color="000000" w:fill="8EA9DB"/>
            <w:noWrap/>
            <w:vAlign w:val="bottom"/>
            <w:hideMark/>
          </w:tcPr>
          <w:p w14:paraId="5BCCB70F" w14:textId="77777777" w:rsidR="003D155A" w:rsidRPr="00E352B0" w:rsidRDefault="003D155A" w:rsidP="006C6B94">
            <w:pPr>
              <w:rPr>
                <w:rFonts w:cstheme="minorHAnsi"/>
                <w:b/>
                <w:bCs/>
                <w:color w:val="FFFFFF"/>
                <w:sz w:val="20"/>
                <w:szCs w:val="20"/>
              </w:rPr>
            </w:pPr>
            <w:r w:rsidRPr="00E352B0">
              <w:rPr>
                <w:rFonts w:cstheme="minorHAnsi"/>
                <w:b/>
                <w:bCs/>
                <w:color w:val="FFFFFF"/>
                <w:sz w:val="20"/>
                <w:szCs w:val="20"/>
              </w:rPr>
              <w:t>Bezeichnung</w:t>
            </w:r>
          </w:p>
        </w:tc>
        <w:tc>
          <w:tcPr>
            <w:tcW w:w="1559" w:type="dxa"/>
            <w:tcBorders>
              <w:top w:val="single" w:sz="4" w:space="0" w:color="D9D9D9"/>
              <w:left w:val="single" w:sz="4" w:space="0" w:color="D9D9D9"/>
              <w:bottom w:val="single" w:sz="4" w:space="0" w:color="D9D9D9"/>
              <w:right w:val="single" w:sz="4" w:space="0" w:color="D9D9D9"/>
            </w:tcBorders>
            <w:shd w:val="clear" w:color="000000" w:fill="8EA9DB"/>
            <w:noWrap/>
            <w:vAlign w:val="bottom"/>
            <w:hideMark/>
          </w:tcPr>
          <w:p w14:paraId="5797A658" w14:textId="77777777" w:rsidR="003D155A" w:rsidRPr="00E352B0" w:rsidRDefault="003D155A" w:rsidP="006C6B94">
            <w:pPr>
              <w:jc w:val="center"/>
              <w:rPr>
                <w:rFonts w:cstheme="minorHAnsi"/>
                <w:b/>
                <w:bCs/>
                <w:color w:val="FFFFFF"/>
                <w:sz w:val="20"/>
                <w:szCs w:val="20"/>
              </w:rPr>
            </w:pPr>
            <w:r w:rsidRPr="00E352B0">
              <w:rPr>
                <w:rFonts w:cstheme="minorHAnsi"/>
                <w:b/>
                <w:bCs/>
                <w:color w:val="FFFFFF"/>
                <w:sz w:val="20"/>
                <w:szCs w:val="20"/>
              </w:rPr>
              <w:t xml:space="preserve">AG </w:t>
            </w:r>
          </w:p>
        </w:tc>
        <w:tc>
          <w:tcPr>
            <w:tcW w:w="1560" w:type="dxa"/>
            <w:tcBorders>
              <w:top w:val="single" w:sz="4" w:space="0" w:color="D9D9D9"/>
              <w:left w:val="single" w:sz="4" w:space="0" w:color="D9D9D9"/>
              <w:bottom w:val="single" w:sz="4" w:space="0" w:color="D9D9D9"/>
              <w:right w:val="single" w:sz="4" w:space="0" w:color="D9D9D9"/>
            </w:tcBorders>
            <w:shd w:val="clear" w:color="000000" w:fill="8EA9DB"/>
            <w:noWrap/>
            <w:vAlign w:val="bottom"/>
            <w:hideMark/>
          </w:tcPr>
          <w:p w14:paraId="6FD56D62" w14:textId="77777777" w:rsidR="003D155A" w:rsidRPr="00E352B0" w:rsidRDefault="003D155A" w:rsidP="006C6B94">
            <w:pPr>
              <w:jc w:val="center"/>
              <w:rPr>
                <w:rFonts w:cstheme="minorHAnsi"/>
                <w:b/>
                <w:bCs/>
                <w:color w:val="FFFFFF"/>
                <w:sz w:val="20"/>
                <w:szCs w:val="20"/>
              </w:rPr>
            </w:pPr>
            <w:r w:rsidRPr="00E352B0">
              <w:rPr>
                <w:rFonts w:cstheme="minorHAnsi"/>
                <w:b/>
                <w:bCs/>
                <w:color w:val="FFFFFF"/>
                <w:sz w:val="20"/>
                <w:szCs w:val="20"/>
              </w:rPr>
              <w:t>AN /Bewerber / Bieter</w:t>
            </w:r>
          </w:p>
        </w:tc>
      </w:tr>
      <w:tr w:rsidR="003D155A" w:rsidRPr="00200EFE" w14:paraId="0628868E" w14:textId="77777777" w:rsidTr="006C6B94">
        <w:trPr>
          <w:trHeight w:val="300"/>
        </w:trPr>
        <w:tc>
          <w:tcPr>
            <w:tcW w:w="620" w:type="dxa"/>
            <w:tcBorders>
              <w:top w:val="single" w:sz="4" w:space="0" w:color="D9D9D9"/>
              <w:left w:val="single" w:sz="4" w:space="0" w:color="D9D9D9"/>
              <w:bottom w:val="single" w:sz="4" w:space="0" w:color="D9D9D9"/>
              <w:right w:val="single" w:sz="4" w:space="0" w:color="D9D9D9"/>
            </w:tcBorders>
            <w:shd w:val="clear" w:color="D9E1F2" w:fill="D9E1F2"/>
            <w:vAlign w:val="center"/>
            <w:hideMark/>
          </w:tcPr>
          <w:p w14:paraId="43D27210" w14:textId="77777777" w:rsidR="003D155A" w:rsidRPr="00E352B0" w:rsidRDefault="003D155A" w:rsidP="006C6B94">
            <w:pPr>
              <w:jc w:val="center"/>
              <w:rPr>
                <w:rFonts w:cstheme="minorHAnsi"/>
                <w:color w:val="000000"/>
                <w:sz w:val="20"/>
                <w:szCs w:val="20"/>
              </w:rPr>
            </w:pPr>
            <w:r w:rsidRPr="00E352B0">
              <w:rPr>
                <w:rFonts w:cstheme="minorHAnsi"/>
                <w:color w:val="000000"/>
                <w:sz w:val="20"/>
                <w:szCs w:val="20"/>
              </w:rPr>
              <w:t>1.</w:t>
            </w:r>
          </w:p>
        </w:tc>
        <w:tc>
          <w:tcPr>
            <w:tcW w:w="5187" w:type="dxa"/>
            <w:tcBorders>
              <w:top w:val="single" w:sz="4" w:space="0" w:color="D9D9D9"/>
              <w:left w:val="single" w:sz="4" w:space="0" w:color="D9D9D9"/>
              <w:bottom w:val="single" w:sz="4" w:space="0" w:color="D9D9D9"/>
              <w:right w:val="single" w:sz="4" w:space="0" w:color="D9D9D9"/>
            </w:tcBorders>
            <w:shd w:val="clear" w:color="D9E1F2" w:fill="D9E1F2"/>
            <w:noWrap/>
          </w:tcPr>
          <w:p w14:paraId="7B6EA4C7" w14:textId="77777777" w:rsidR="003D155A" w:rsidRPr="00E352B0" w:rsidRDefault="003D155A" w:rsidP="006C6B94">
            <w:pPr>
              <w:rPr>
                <w:rFonts w:cstheme="minorHAnsi"/>
                <w:sz w:val="20"/>
                <w:szCs w:val="20"/>
              </w:rPr>
            </w:pPr>
            <w:r w:rsidRPr="00E352B0">
              <w:rPr>
                <w:rFonts w:cstheme="minorHAnsi"/>
                <w:sz w:val="20"/>
                <w:szCs w:val="20"/>
              </w:rPr>
              <w:t>Geplanter Versand der Aufforderung zur Abgabe BAFO</w:t>
            </w:r>
          </w:p>
        </w:tc>
        <w:tc>
          <w:tcPr>
            <w:tcW w:w="1559" w:type="dxa"/>
            <w:tcBorders>
              <w:top w:val="single" w:sz="4" w:space="0" w:color="D9D9D9"/>
              <w:left w:val="single" w:sz="4" w:space="0" w:color="D9D9D9"/>
              <w:bottom w:val="single" w:sz="4" w:space="0" w:color="D9D9D9"/>
              <w:right w:val="single" w:sz="4" w:space="0" w:color="D9D9D9"/>
            </w:tcBorders>
            <w:shd w:val="clear" w:color="D9E1F2" w:fill="D9E1F2"/>
            <w:noWrap/>
          </w:tcPr>
          <w:p w14:paraId="5EB465BF" w14:textId="1887E03B" w:rsidR="003D155A" w:rsidRPr="00E352B0" w:rsidRDefault="00F722C7" w:rsidP="006C6B94">
            <w:pPr>
              <w:jc w:val="center"/>
              <w:rPr>
                <w:rFonts w:cstheme="minorHAnsi"/>
                <w:sz w:val="20"/>
                <w:szCs w:val="20"/>
              </w:rPr>
            </w:pPr>
            <w:r w:rsidRPr="00E352B0">
              <w:rPr>
                <w:rFonts w:cstheme="minorHAnsi"/>
                <w:sz w:val="20"/>
                <w:szCs w:val="20"/>
              </w:rPr>
              <w:t>21</w:t>
            </w:r>
            <w:r w:rsidR="003D155A" w:rsidRPr="00E352B0">
              <w:rPr>
                <w:rFonts w:cstheme="minorHAnsi"/>
                <w:sz w:val="20"/>
                <w:szCs w:val="20"/>
              </w:rPr>
              <w:t>.</w:t>
            </w:r>
            <w:r w:rsidRPr="00E352B0">
              <w:rPr>
                <w:rFonts w:cstheme="minorHAnsi"/>
                <w:sz w:val="20"/>
                <w:szCs w:val="20"/>
              </w:rPr>
              <w:t>10</w:t>
            </w:r>
            <w:r w:rsidR="003D155A" w:rsidRPr="00E352B0">
              <w:rPr>
                <w:rFonts w:cstheme="minorHAnsi"/>
                <w:sz w:val="20"/>
                <w:szCs w:val="20"/>
              </w:rPr>
              <w:t>.2024</w:t>
            </w:r>
          </w:p>
        </w:tc>
        <w:tc>
          <w:tcPr>
            <w:tcW w:w="1560" w:type="dxa"/>
            <w:tcBorders>
              <w:top w:val="single" w:sz="4" w:space="0" w:color="D9D9D9"/>
              <w:left w:val="single" w:sz="4" w:space="0" w:color="D9D9D9"/>
              <w:bottom w:val="single" w:sz="4" w:space="0" w:color="D9D9D9"/>
              <w:right w:val="single" w:sz="4" w:space="0" w:color="D9D9D9"/>
            </w:tcBorders>
            <w:shd w:val="clear" w:color="D9E1F2" w:fill="D9E1F2"/>
            <w:noWrap/>
          </w:tcPr>
          <w:p w14:paraId="49B0292D" w14:textId="77777777" w:rsidR="003D155A" w:rsidRPr="00E352B0" w:rsidRDefault="003D155A" w:rsidP="006C6B94">
            <w:pPr>
              <w:jc w:val="center"/>
              <w:rPr>
                <w:rFonts w:cstheme="minorHAnsi"/>
                <w:sz w:val="20"/>
                <w:szCs w:val="20"/>
              </w:rPr>
            </w:pPr>
          </w:p>
        </w:tc>
      </w:tr>
      <w:tr w:rsidR="003D155A" w:rsidRPr="00200EFE" w14:paraId="6D55C5BF" w14:textId="77777777" w:rsidTr="006C6B94">
        <w:trPr>
          <w:trHeight w:val="300"/>
        </w:trPr>
        <w:tc>
          <w:tcPr>
            <w:tcW w:w="62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BBEBBF1" w14:textId="77777777" w:rsidR="003D155A" w:rsidRPr="00E352B0" w:rsidRDefault="003D155A" w:rsidP="006C6B94">
            <w:pPr>
              <w:jc w:val="center"/>
              <w:rPr>
                <w:rFonts w:cstheme="minorHAnsi"/>
                <w:b/>
                <w:bCs/>
                <w:color w:val="000000"/>
                <w:sz w:val="20"/>
                <w:szCs w:val="20"/>
              </w:rPr>
            </w:pPr>
            <w:r w:rsidRPr="00E352B0">
              <w:rPr>
                <w:rFonts w:cstheme="minorHAnsi"/>
                <w:b/>
                <w:bCs/>
                <w:color w:val="000000"/>
                <w:sz w:val="20"/>
                <w:szCs w:val="20"/>
              </w:rPr>
              <w:t>2.</w:t>
            </w:r>
          </w:p>
        </w:tc>
        <w:tc>
          <w:tcPr>
            <w:tcW w:w="5187" w:type="dxa"/>
            <w:tcBorders>
              <w:top w:val="single" w:sz="4" w:space="0" w:color="D9D9D9"/>
              <w:left w:val="single" w:sz="4" w:space="0" w:color="D9D9D9"/>
              <w:bottom w:val="single" w:sz="4" w:space="0" w:color="D9D9D9"/>
              <w:right w:val="single" w:sz="4" w:space="0" w:color="D9D9D9"/>
            </w:tcBorders>
            <w:shd w:val="clear" w:color="auto" w:fill="auto"/>
            <w:noWrap/>
          </w:tcPr>
          <w:p w14:paraId="3F3CFBE5" w14:textId="77777777" w:rsidR="003D155A" w:rsidRPr="00E352B0" w:rsidRDefault="003D155A" w:rsidP="006C6B94">
            <w:pPr>
              <w:rPr>
                <w:rFonts w:cstheme="minorHAnsi"/>
                <w:b/>
                <w:bCs/>
                <w:color w:val="000000"/>
                <w:sz w:val="20"/>
                <w:szCs w:val="20"/>
              </w:rPr>
            </w:pPr>
            <w:r w:rsidRPr="00E352B0">
              <w:rPr>
                <w:rFonts w:cstheme="minorHAnsi"/>
                <w:b/>
                <w:bCs/>
                <w:sz w:val="20"/>
                <w:szCs w:val="20"/>
              </w:rPr>
              <w:t>Geplante Angebotsfrist / Abgabe der endgültigen Angebote</w:t>
            </w:r>
          </w:p>
        </w:tc>
        <w:tc>
          <w:tcPr>
            <w:tcW w:w="1559" w:type="dxa"/>
            <w:tcBorders>
              <w:top w:val="single" w:sz="4" w:space="0" w:color="D9D9D9"/>
              <w:left w:val="single" w:sz="4" w:space="0" w:color="D9D9D9"/>
              <w:bottom w:val="single" w:sz="4" w:space="0" w:color="D9D9D9"/>
              <w:right w:val="single" w:sz="4" w:space="0" w:color="D9D9D9"/>
            </w:tcBorders>
            <w:shd w:val="clear" w:color="auto" w:fill="auto"/>
            <w:noWrap/>
          </w:tcPr>
          <w:p w14:paraId="219856E3" w14:textId="77777777" w:rsidR="003D155A" w:rsidRPr="00E352B0" w:rsidRDefault="003D155A" w:rsidP="006C6B94">
            <w:pPr>
              <w:jc w:val="center"/>
              <w:rPr>
                <w:rFonts w:cstheme="minorHAnsi"/>
                <w:b/>
                <w:bCs/>
                <w:sz w:val="20"/>
                <w:szCs w:val="20"/>
              </w:rPr>
            </w:pPr>
          </w:p>
        </w:tc>
        <w:tc>
          <w:tcPr>
            <w:tcW w:w="1560" w:type="dxa"/>
            <w:tcBorders>
              <w:top w:val="single" w:sz="4" w:space="0" w:color="D9D9D9"/>
              <w:left w:val="single" w:sz="4" w:space="0" w:color="D9D9D9"/>
              <w:bottom w:val="single" w:sz="4" w:space="0" w:color="D9D9D9"/>
              <w:right w:val="single" w:sz="4" w:space="0" w:color="D9D9D9"/>
            </w:tcBorders>
            <w:shd w:val="clear" w:color="auto" w:fill="auto"/>
          </w:tcPr>
          <w:p w14:paraId="6C49FC02" w14:textId="1AB21AF9" w:rsidR="003D155A" w:rsidRPr="00E352B0" w:rsidRDefault="003D155A" w:rsidP="006C6B94">
            <w:pPr>
              <w:jc w:val="center"/>
              <w:rPr>
                <w:rFonts w:cstheme="minorHAnsi"/>
                <w:b/>
                <w:bCs/>
                <w:sz w:val="20"/>
                <w:szCs w:val="20"/>
              </w:rPr>
            </w:pPr>
            <w:r w:rsidRPr="00E352B0">
              <w:rPr>
                <w:rFonts w:cstheme="minorHAnsi"/>
                <w:b/>
                <w:bCs/>
                <w:sz w:val="20"/>
                <w:szCs w:val="20"/>
              </w:rPr>
              <w:t>0</w:t>
            </w:r>
            <w:r w:rsidR="00F722C7" w:rsidRPr="00E352B0">
              <w:rPr>
                <w:rFonts w:cstheme="minorHAnsi"/>
                <w:b/>
                <w:bCs/>
                <w:sz w:val="20"/>
                <w:szCs w:val="20"/>
              </w:rPr>
              <w:t>4</w:t>
            </w:r>
            <w:r w:rsidRPr="00E352B0">
              <w:rPr>
                <w:rFonts w:cstheme="minorHAnsi"/>
                <w:b/>
                <w:bCs/>
                <w:sz w:val="20"/>
                <w:szCs w:val="20"/>
              </w:rPr>
              <w:t>.</w:t>
            </w:r>
            <w:r w:rsidR="00F722C7" w:rsidRPr="00E352B0">
              <w:rPr>
                <w:rFonts w:cstheme="minorHAnsi"/>
                <w:b/>
                <w:bCs/>
                <w:sz w:val="20"/>
                <w:szCs w:val="20"/>
              </w:rPr>
              <w:t>11</w:t>
            </w:r>
            <w:r w:rsidRPr="00E352B0">
              <w:rPr>
                <w:rFonts w:cstheme="minorHAnsi"/>
                <w:b/>
                <w:bCs/>
                <w:sz w:val="20"/>
                <w:szCs w:val="20"/>
              </w:rPr>
              <w:t>.2024</w:t>
            </w:r>
          </w:p>
        </w:tc>
      </w:tr>
      <w:tr w:rsidR="003D155A" w:rsidRPr="00200EFE" w14:paraId="2492D0DE" w14:textId="77777777" w:rsidTr="006C6B94">
        <w:trPr>
          <w:trHeight w:val="300"/>
        </w:trPr>
        <w:tc>
          <w:tcPr>
            <w:tcW w:w="620" w:type="dxa"/>
            <w:tcBorders>
              <w:top w:val="single" w:sz="4" w:space="0" w:color="D9D9D9"/>
              <w:left w:val="single" w:sz="4" w:space="0" w:color="D9D9D9"/>
              <w:bottom w:val="single" w:sz="4" w:space="0" w:color="D9D9D9"/>
              <w:right w:val="single" w:sz="4" w:space="0" w:color="D9D9D9"/>
            </w:tcBorders>
            <w:shd w:val="clear" w:color="D9E1F2" w:fill="D9E1F2"/>
            <w:vAlign w:val="center"/>
            <w:hideMark/>
          </w:tcPr>
          <w:p w14:paraId="0E901552" w14:textId="77777777" w:rsidR="003D155A" w:rsidRPr="00E352B0" w:rsidRDefault="003D155A" w:rsidP="006C6B94">
            <w:pPr>
              <w:jc w:val="center"/>
              <w:rPr>
                <w:rFonts w:cstheme="minorHAnsi"/>
                <w:b/>
                <w:bCs/>
                <w:color w:val="000000"/>
                <w:sz w:val="20"/>
                <w:szCs w:val="20"/>
              </w:rPr>
            </w:pPr>
            <w:r w:rsidRPr="00E352B0">
              <w:rPr>
                <w:rFonts w:cstheme="minorHAnsi"/>
                <w:b/>
                <w:bCs/>
                <w:color w:val="000000"/>
                <w:sz w:val="20"/>
                <w:szCs w:val="20"/>
              </w:rPr>
              <w:t>3.</w:t>
            </w:r>
          </w:p>
        </w:tc>
        <w:tc>
          <w:tcPr>
            <w:tcW w:w="5187" w:type="dxa"/>
            <w:tcBorders>
              <w:top w:val="single" w:sz="4" w:space="0" w:color="D9D9D9"/>
              <w:left w:val="single" w:sz="4" w:space="0" w:color="D9D9D9"/>
              <w:bottom w:val="single" w:sz="4" w:space="0" w:color="D9D9D9"/>
              <w:right w:val="single" w:sz="4" w:space="0" w:color="D9D9D9"/>
            </w:tcBorders>
            <w:shd w:val="clear" w:color="D9E1F2" w:fill="D9E1F2"/>
            <w:noWrap/>
          </w:tcPr>
          <w:p w14:paraId="488E91AD" w14:textId="77777777" w:rsidR="003D155A" w:rsidRPr="00E352B0" w:rsidRDefault="003D155A" w:rsidP="006C6B94">
            <w:pPr>
              <w:rPr>
                <w:rFonts w:cstheme="minorHAnsi"/>
                <w:b/>
                <w:bCs/>
                <w:color w:val="000000"/>
                <w:sz w:val="20"/>
                <w:szCs w:val="20"/>
              </w:rPr>
            </w:pPr>
            <w:r w:rsidRPr="00E352B0">
              <w:rPr>
                <w:rFonts w:cstheme="minorHAnsi"/>
                <w:b/>
                <w:bCs/>
                <w:sz w:val="20"/>
                <w:szCs w:val="20"/>
              </w:rPr>
              <w:t>Geplanter Termin Vorabinformation § 134 GWB</w:t>
            </w:r>
          </w:p>
        </w:tc>
        <w:tc>
          <w:tcPr>
            <w:tcW w:w="1559" w:type="dxa"/>
            <w:tcBorders>
              <w:top w:val="single" w:sz="4" w:space="0" w:color="D9D9D9"/>
              <w:left w:val="single" w:sz="4" w:space="0" w:color="D9D9D9"/>
              <w:bottom w:val="single" w:sz="4" w:space="0" w:color="D9D9D9"/>
              <w:right w:val="single" w:sz="4" w:space="0" w:color="D9D9D9"/>
            </w:tcBorders>
            <w:shd w:val="clear" w:color="D9E1F2" w:fill="D9E1F2"/>
            <w:noWrap/>
          </w:tcPr>
          <w:p w14:paraId="20777E1B" w14:textId="563DB392" w:rsidR="003D155A" w:rsidRPr="00E352B0" w:rsidRDefault="003D155A" w:rsidP="006C6B94">
            <w:pPr>
              <w:jc w:val="center"/>
              <w:rPr>
                <w:rFonts w:cstheme="minorHAnsi"/>
                <w:b/>
                <w:bCs/>
                <w:sz w:val="20"/>
                <w:szCs w:val="20"/>
              </w:rPr>
            </w:pPr>
            <w:r w:rsidRPr="00E352B0">
              <w:rPr>
                <w:rFonts w:cstheme="minorHAnsi"/>
                <w:b/>
                <w:bCs/>
                <w:sz w:val="20"/>
                <w:szCs w:val="20"/>
              </w:rPr>
              <w:t>1</w:t>
            </w:r>
            <w:r w:rsidR="00C72692" w:rsidRPr="00E352B0">
              <w:rPr>
                <w:rFonts w:cstheme="minorHAnsi"/>
                <w:b/>
                <w:bCs/>
                <w:sz w:val="20"/>
                <w:szCs w:val="20"/>
              </w:rPr>
              <w:t>1</w:t>
            </w:r>
            <w:r w:rsidRPr="00E352B0">
              <w:rPr>
                <w:rFonts w:cstheme="minorHAnsi"/>
                <w:b/>
                <w:bCs/>
                <w:sz w:val="20"/>
                <w:szCs w:val="20"/>
              </w:rPr>
              <w:t>.</w:t>
            </w:r>
            <w:r w:rsidR="00C72692" w:rsidRPr="00E352B0">
              <w:rPr>
                <w:rFonts w:cstheme="minorHAnsi"/>
                <w:b/>
                <w:bCs/>
                <w:sz w:val="20"/>
                <w:szCs w:val="20"/>
              </w:rPr>
              <w:t>11</w:t>
            </w:r>
            <w:r w:rsidRPr="00E352B0">
              <w:rPr>
                <w:rFonts w:cstheme="minorHAnsi"/>
                <w:b/>
                <w:bCs/>
                <w:sz w:val="20"/>
                <w:szCs w:val="20"/>
              </w:rPr>
              <w:t>.2024</w:t>
            </w:r>
          </w:p>
        </w:tc>
        <w:tc>
          <w:tcPr>
            <w:tcW w:w="1560" w:type="dxa"/>
            <w:tcBorders>
              <w:top w:val="single" w:sz="4" w:space="0" w:color="D9D9D9"/>
              <w:left w:val="single" w:sz="4" w:space="0" w:color="D9D9D9"/>
              <w:bottom w:val="single" w:sz="4" w:space="0" w:color="D9D9D9"/>
              <w:right w:val="single" w:sz="4" w:space="0" w:color="D9D9D9"/>
            </w:tcBorders>
            <w:shd w:val="clear" w:color="D9E1F2" w:fill="D9E1F2"/>
            <w:noWrap/>
          </w:tcPr>
          <w:p w14:paraId="232D86A3" w14:textId="77777777" w:rsidR="003D155A" w:rsidRPr="00E352B0" w:rsidRDefault="003D155A" w:rsidP="006C6B94">
            <w:pPr>
              <w:jc w:val="center"/>
              <w:rPr>
                <w:rFonts w:cstheme="minorHAnsi"/>
                <w:b/>
                <w:bCs/>
                <w:sz w:val="20"/>
                <w:szCs w:val="20"/>
              </w:rPr>
            </w:pPr>
          </w:p>
        </w:tc>
      </w:tr>
      <w:tr w:rsidR="003D155A" w:rsidRPr="00200EFE" w14:paraId="29F2DF28" w14:textId="77777777" w:rsidTr="006C6B94">
        <w:trPr>
          <w:trHeight w:val="300"/>
        </w:trPr>
        <w:tc>
          <w:tcPr>
            <w:tcW w:w="620"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2F638A39" w14:textId="77777777" w:rsidR="003D155A" w:rsidRPr="00E352B0" w:rsidRDefault="003D155A" w:rsidP="006C6B94">
            <w:pPr>
              <w:jc w:val="center"/>
              <w:rPr>
                <w:rFonts w:cstheme="minorHAnsi"/>
                <w:b/>
                <w:bCs/>
                <w:color w:val="000000"/>
                <w:sz w:val="20"/>
                <w:szCs w:val="20"/>
              </w:rPr>
            </w:pPr>
            <w:r w:rsidRPr="00E352B0">
              <w:rPr>
                <w:rFonts w:cstheme="minorHAnsi"/>
                <w:b/>
                <w:bCs/>
                <w:color w:val="000000"/>
                <w:sz w:val="20"/>
                <w:szCs w:val="20"/>
              </w:rPr>
              <w:t>4.</w:t>
            </w:r>
          </w:p>
        </w:tc>
        <w:tc>
          <w:tcPr>
            <w:tcW w:w="5187" w:type="dxa"/>
            <w:tcBorders>
              <w:top w:val="single" w:sz="4" w:space="0" w:color="D9D9D9"/>
              <w:left w:val="single" w:sz="4" w:space="0" w:color="D9D9D9"/>
              <w:bottom w:val="single" w:sz="4" w:space="0" w:color="D9D9D9"/>
              <w:right w:val="single" w:sz="4" w:space="0" w:color="D9D9D9"/>
            </w:tcBorders>
            <w:shd w:val="clear" w:color="auto" w:fill="auto"/>
            <w:noWrap/>
          </w:tcPr>
          <w:p w14:paraId="18BA81AE" w14:textId="77777777" w:rsidR="003D155A" w:rsidRPr="00E352B0" w:rsidRDefault="003D155A" w:rsidP="006C6B94">
            <w:pPr>
              <w:rPr>
                <w:rFonts w:cstheme="minorHAnsi"/>
                <w:b/>
                <w:bCs/>
                <w:color w:val="000000"/>
                <w:sz w:val="20"/>
                <w:szCs w:val="20"/>
              </w:rPr>
            </w:pPr>
            <w:r w:rsidRPr="00E352B0">
              <w:rPr>
                <w:rFonts w:cstheme="minorHAnsi"/>
                <w:b/>
                <w:bCs/>
                <w:sz w:val="20"/>
                <w:szCs w:val="20"/>
              </w:rPr>
              <w:t>Zuschlagsfrist</w:t>
            </w:r>
          </w:p>
        </w:tc>
        <w:tc>
          <w:tcPr>
            <w:tcW w:w="1559" w:type="dxa"/>
            <w:tcBorders>
              <w:top w:val="single" w:sz="4" w:space="0" w:color="D9D9D9"/>
              <w:left w:val="single" w:sz="4" w:space="0" w:color="D9D9D9"/>
              <w:bottom w:val="single" w:sz="4" w:space="0" w:color="D9D9D9"/>
              <w:right w:val="single" w:sz="4" w:space="0" w:color="D9D9D9"/>
            </w:tcBorders>
            <w:shd w:val="clear" w:color="auto" w:fill="auto"/>
            <w:noWrap/>
          </w:tcPr>
          <w:p w14:paraId="460DA2F0" w14:textId="77777777" w:rsidR="003D155A" w:rsidRPr="00E352B0" w:rsidRDefault="003D155A" w:rsidP="006C6B94">
            <w:pPr>
              <w:jc w:val="center"/>
              <w:rPr>
                <w:rFonts w:cstheme="minorHAnsi"/>
                <w:b/>
                <w:bCs/>
                <w:sz w:val="20"/>
                <w:szCs w:val="20"/>
              </w:rPr>
            </w:pP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tcPr>
          <w:p w14:paraId="1430A9E8" w14:textId="5AD6DEF2" w:rsidR="003D155A" w:rsidRPr="00E352B0" w:rsidRDefault="003D155A" w:rsidP="006C6B94">
            <w:pPr>
              <w:rPr>
                <w:rFonts w:cstheme="minorHAnsi"/>
                <w:b/>
                <w:bCs/>
                <w:sz w:val="20"/>
                <w:szCs w:val="20"/>
              </w:rPr>
            </w:pPr>
            <w:r w:rsidRPr="00E352B0">
              <w:rPr>
                <w:rFonts w:cstheme="minorHAnsi"/>
                <w:b/>
                <w:bCs/>
                <w:sz w:val="20"/>
                <w:szCs w:val="20"/>
              </w:rPr>
              <w:t>2</w:t>
            </w:r>
            <w:r w:rsidR="00C72692" w:rsidRPr="00E352B0">
              <w:rPr>
                <w:rFonts w:cstheme="minorHAnsi"/>
                <w:b/>
                <w:bCs/>
                <w:sz w:val="20"/>
                <w:szCs w:val="20"/>
              </w:rPr>
              <w:t>2</w:t>
            </w:r>
            <w:r w:rsidRPr="00E352B0">
              <w:rPr>
                <w:rFonts w:cstheme="minorHAnsi"/>
                <w:b/>
                <w:bCs/>
                <w:sz w:val="20"/>
                <w:szCs w:val="20"/>
              </w:rPr>
              <w:t>.</w:t>
            </w:r>
            <w:r w:rsidR="00C72692" w:rsidRPr="00E352B0">
              <w:rPr>
                <w:rFonts w:cstheme="minorHAnsi"/>
                <w:b/>
                <w:bCs/>
                <w:sz w:val="20"/>
                <w:szCs w:val="20"/>
              </w:rPr>
              <w:t>11</w:t>
            </w:r>
            <w:r w:rsidRPr="00E352B0">
              <w:rPr>
                <w:rFonts w:cstheme="minorHAnsi"/>
                <w:b/>
                <w:bCs/>
                <w:sz w:val="20"/>
                <w:szCs w:val="20"/>
              </w:rPr>
              <w:t>.2024</w:t>
            </w:r>
          </w:p>
        </w:tc>
      </w:tr>
      <w:tr w:rsidR="003D155A" w:rsidRPr="00200EFE" w14:paraId="67F5299C" w14:textId="77777777" w:rsidTr="006C6B94">
        <w:trPr>
          <w:trHeight w:val="300"/>
        </w:trPr>
        <w:tc>
          <w:tcPr>
            <w:tcW w:w="62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567CC02" w14:textId="77777777" w:rsidR="003D155A" w:rsidRPr="00E352B0" w:rsidRDefault="003D155A" w:rsidP="006C6B94">
            <w:pPr>
              <w:jc w:val="center"/>
              <w:rPr>
                <w:rFonts w:cstheme="minorHAnsi"/>
                <w:b/>
                <w:bCs/>
                <w:color w:val="000000"/>
                <w:sz w:val="20"/>
                <w:szCs w:val="20"/>
              </w:rPr>
            </w:pPr>
            <w:r w:rsidRPr="00E352B0">
              <w:rPr>
                <w:rFonts w:cstheme="minorHAnsi"/>
                <w:b/>
                <w:bCs/>
                <w:color w:val="000000"/>
                <w:sz w:val="20"/>
                <w:szCs w:val="20"/>
              </w:rPr>
              <w:t>5.</w:t>
            </w:r>
          </w:p>
        </w:tc>
        <w:tc>
          <w:tcPr>
            <w:tcW w:w="5187" w:type="dxa"/>
            <w:tcBorders>
              <w:top w:val="single" w:sz="4" w:space="0" w:color="D9D9D9"/>
              <w:left w:val="single" w:sz="4" w:space="0" w:color="D9D9D9"/>
              <w:bottom w:val="single" w:sz="4" w:space="0" w:color="D9D9D9"/>
              <w:right w:val="single" w:sz="4" w:space="0" w:color="D9D9D9"/>
            </w:tcBorders>
            <w:shd w:val="clear" w:color="auto" w:fill="auto"/>
            <w:noWrap/>
          </w:tcPr>
          <w:p w14:paraId="5A0A57B2" w14:textId="77777777" w:rsidR="003D155A" w:rsidRPr="00E352B0" w:rsidRDefault="003D155A" w:rsidP="006C6B94">
            <w:pPr>
              <w:rPr>
                <w:rFonts w:cstheme="minorHAnsi"/>
                <w:b/>
                <w:bCs/>
                <w:sz w:val="20"/>
                <w:szCs w:val="20"/>
              </w:rPr>
            </w:pPr>
            <w:r w:rsidRPr="00E352B0">
              <w:rPr>
                <w:rFonts w:cstheme="minorHAnsi"/>
                <w:b/>
                <w:bCs/>
                <w:sz w:val="20"/>
                <w:szCs w:val="20"/>
              </w:rPr>
              <w:t>Bindefrist des Angebotes</w:t>
            </w:r>
          </w:p>
        </w:tc>
        <w:tc>
          <w:tcPr>
            <w:tcW w:w="1559" w:type="dxa"/>
            <w:tcBorders>
              <w:top w:val="single" w:sz="4" w:space="0" w:color="D9D9D9"/>
              <w:left w:val="single" w:sz="4" w:space="0" w:color="D9D9D9"/>
              <w:bottom w:val="single" w:sz="4" w:space="0" w:color="D9D9D9"/>
              <w:right w:val="single" w:sz="4" w:space="0" w:color="D9D9D9"/>
            </w:tcBorders>
            <w:shd w:val="clear" w:color="auto" w:fill="auto"/>
            <w:noWrap/>
          </w:tcPr>
          <w:p w14:paraId="59D321E0" w14:textId="77777777" w:rsidR="003D155A" w:rsidRPr="00E352B0" w:rsidRDefault="003D155A" w:rsidP="006C6B94">
            <w:pPr>
              <w:jc w:val="center"/>
              <w:rPr>
                <w:rFonts w:cstheme="minorHAnsi"/>
                <w:b/>
                <w:bCs/>
                <w:sz w:val="20"/>
                <w:szCs w:val="20"/>
              </w:rPr>
            </w:pP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tcPr>
          <w:p w14:paraId="13C782E4" w14:textId="1ECD9E4B" w:rsidR="003D155A" w:rsidRPr="00E352B0" w:rsidRDefault="00C72692" w:rsidP="006C6B94">
            <w:pPr>
              <w:rPr>
                <w:rFonts w:cstheme="minorHAnsi"/>
                <w:b/>
                <w:bCs/>
                <w:sz w:val="20"/>
                <w:szCs w:val="20"/>
              </w:rPr>
            </w:pPr>
            <w:r w:rsidRPr="00E352B0">
              <w:rPr>
                <w:rFonts w:cstheme="minorHAnsi"/>
                <w:b/>
                <w:bCs/>
                <w:sz w:val="20"/>
                <w:szCs w:val="20"/>
              </w:rPr>
              <w:t>01</w:t>
            </w:r>
            <w:r w:rsidR="003D155A" w:rsidRPr="00E352B0">
              <w:rPr>
                <w:rFonts w:cstheme="minorHAnsi"/>
                <w:b/>
                <w:bCs/>
                <w:sz w:val="20"/>
                <w:szCs w:val="20"/>
              </w:rPr>
              <w:t>.</w:t>
            </w:r>
            <w:r w:rsidRPr="00E352B0">
              <w:rPr>
                <w:rFonts w:cstheme="minorHAnsi"/>
                <w:b/>
                <w:bCs/>
                <w:sz w:val="20"/>
                <w:szCs w:val="20"/>
              </w:rPr>
              <w:t>12</w:t>
            </w:r>
            <w:r w:rsidR="003D155A" w:rsidRPr="00E352B0">
              <w:rPr>
                <w:rFonts w:cstheme="minorHAnsi"/>
                <w:b/>
                <w:bCs/>
                <w:sz w:val="20"/>
                <w:szCs w:val="20"/>
              </w:rPr>
              <w:t>.2024</w:t>
            </w:r>
          </w:p>
        </w:tc>
      </w:tr>
    </w:tbl>
    <w:p w14:paraId="24F4171D" w14:textId="77777777" w:rsidR="003D155A" w:rsidRDefault="003D155A" w:rsidP="004121DD">
      <w:pPr>
        <w:spacing w:after="0" w:line="240" w:lineRule="auto"/>
      </w:pPr>
    </w:p>
    <w:sectPr w:rsidR="003D15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6040"/>
    <w:multiLevelType w:val="hybridMultilevel"/>
    <w:tmpl w:val="A6A23C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FE4189"/>
    <w:multiLevelType w:val="hybridMultilevel"/>
    <w:tmpl w:val="B0486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1982879">
    <w:abstractNumId w:val="1"/>
  </w:num>
  <w:num w:numId="2" w16cid:durableId="168015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6D"/>
    <w:rsid w:val="00012432"/>
    <w:rsid w:val="00060CA6"/>
    <w:rsid w:val="00067A3B"/>
    <w:rsid w:val="00142429"/>
    <w:rsid w:val="001B00C4"/>
    <w:rsid w:val="0027146D"/>
    <w:rsid w:val="002A61AC"/>
    <w:rsid w:val="0030412A"/>
    <w:rsid w:val="003621DF"/>
    <w:rsid w:val="00384300"/>
    <w:rsid w:val="003D155A"/>
    <w:rsid w:val="004121DD"/>
    <w:rsid w:val="00550513"/>
    <w:rsid w:val="00575053"/>
    <w:rsid w:val="005A3853"/>
    <w:rsid w:val="006654E1"/>
    <w:rsid w:val="006E0EC9"/>
    <w:rsid w:val="007037C4"/>
    <w:rsid w:val="00745CFC"/>
    <w:rsid w:val="007A23B3"/>
    <w:rsid w:val="007F2241"/>
    <w:rsid w:val="00822BF9"/>
    <w:rsid w:val="008823C6"/>
    <w:rsid w:val="008B418E"/>
    <w:rsid w:val="008B7EAB"/>
    <w:rsid w:val="00924F77"/>
    <w:rsid w:val="0094677D"/>
    <w:rsid w:val="009476A7"/>
    <w:rsid w:val="009D6628"/>
    <w:rsid w:val="00B125C3"/>
    <w:rsid w:val="00B37DC5"/>
    <w:rsid w:val="00B55999"/>
    <w:rsid w:val="00C72692"/>
    <w:rsid w:val="00C93F25"/>
    <w:rsid w:val="00CA642D"/>
    <w:rsid w:val="00CB25DA"/>
    <w:rsid w:val="00D149A4"/>
    <w:rsid w:val="00E352B0"/>
    <w:rsid w:val="00E43A8D"/>
    <w:rsid w:val="00ED67E3"/>
    <w:rsid w:val="00EF7AC4"/>
    <w:rsid w:val="00F722C7"/>
    <w:rsid w:val="00F75667"/>
    <w:rsid w:val="00F800A2"/>
    <w:rsid w:val="00FD11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63E5"/>
  <w15:chartTrackingRefBased/>
  <w15:docId w15:val="{6376CE7E-10F4-4126-9B4B-44EB52CD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21DD"/>
  </w:style>
  <w:style w:type="paragraph" w:styleId="berschrift1">
    <w:name w:val="heading 1"/>
    <w:basedOn w:val="Standard"/>
    <w:next w:val="Standard"/>
    <w:link w:val="berschrift1Zchn"/>
    <w:uiPriority w:val="9"/>
    <w:qFormat/>
    <w:rsid w:val="00271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71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714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714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714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7146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146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146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146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14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714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714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714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714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714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14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14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146D"/>
    <w:rPr>
      <w:rFonts w:eastAsiaTheme="majorEastAsia" w:cstheme="majorBidi"/>
      <w:color w:val="272727" w:themeColor="text1" w:themeTint="D8"/>
    </w:rPr>
  </w:style>
  <w:style w:type="paragraph" w:styleId="Titel">
    <w:name w:val="Title"/>
    <w:basedOn w:val="Standard"/>
    <w:next w:val="Standard"/>
    <w:link w:val="TitelZchn"/>
    <w:uiPriority w:val="10"/>
    <w:qFormat/>
    <w:rsid w:val="00271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14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146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14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146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7146D"/>
    <w:rPr>
      <w:i/>
      <w:iCs/>
      <w:color w:val="404040" w:themeColor="text1" w:themeTint="BF"/>
    </w:rPr>
  </w:style>
  <w:style w:type="paragraph" w:styleId="Listenabsatz">
    <w:name w:val="List Paragraph"/>
    <w:basedOn w:val="Standard"/>
    <w:uiPriority w:val="34"/>
    <w:qFormat/>
    <w:rsid w:val="0027146D"/>
    <w:pPr>
      <w:ind w:left="720"/>
      <w:contextualSpacing/>
    </w:pPr>
  </w:style>
  <w:style w:type="character" w:styleId="IntensiveHervorhebung">
    <w:name w:val="Intense Emphasis"/>
    <w:basedOn w:val="Absatz-Standardschriftart"/>
    <w:uiPriority w:val="21"/>
    <w:qFormat/>
    <w:rsid w:val="0027146D"/>
    <w:rPr>
      <w:i/>
      <w:iCs/>
      <w:color w:val="0F4761" w:themeColor="accent1" w:themeShade="BF"/>
    </w:rPr>
  </w:style>
  <w:style w:type="paragraph" w:styleId="IntensivesZitat">
    <w:name w:val="Intense Quote"/>
    <w:basedOn w:val="Standard"/>
    <w:next w:val="Standard"/>
    <w:link w:val="IntensivesZitatZchn"/>
    <w:uiPriority w:val="30"/>
    <w:qFormat/>
    <w:rsid w:val="00271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7146D"/>
    <w:rPr>
      <w:i/>
      <w:iCs/>
      <w:color w:val="0F4761" w:themeColor="accent1" w:themeShade="BF"/>
    </w:rPr>
  </w:style>
  <w:style w:type="character" w:styleId="IntensiverVerweis">
    <w:name w:val="Intense Reference"/>
    <w:basedOn w:val="Absatz-Standardschriftart"/>
    <w:uiPriority w:val="32"/>
    <w:qFormat/>
    <w:rsid w:val="002714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2D91535ACC384CA3D5569610CA2B9B" ma:contentTypeVersion="21" ma:contentTypeDescription="Ein neues Dokument erstellen." ma:contentTypeScope="" ma:versionID="4e20178c46be2658605c83450b44c90d">
  <xsd:schema xmlns:xsd="http://www.w3.org/2001/XMLSchema" xmlns:xs="http://www.w3.org/2001/XMLSchema" xmlns:p="http://schemas.microsoft.com/office/2006/metadata/properties" xmlns:ns2="c545217a-10fe-43e3-b933-01a42b8f7374" xmlns:ns3="7adbbd9a-88f7-4d98-927e-6c979d640784" targetNamespace="http://schemas.microsoft.com/office/2006/metadata/properties" ma:root="true" ma:fieldsID="f3f19c1908ef56dce33fa1ca2f924c4b" ns2:_="" ns3:_="">
    <xsd:import namespace="c545217a-10fe-43e3-b933-01a42b8f7374"/>
    <xsd:import namespace="7adbbd9a-88f7-4d98-927e-6c979d6407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Inf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5217a-10fe-43e3-b933-01a42b8f73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f2afa4a-cc2d-4880-bff9-009aeeb15bf0" ma:termSetId="09814cd3-568e-fe90-9814-8d621ff8fb84" ma:anchorId="fba54fb3-c3e1-fe81-a776-ca4b69148c4d" ma:open="true" ma:isKeyword="false">
      <xsd:complexType>
        <xsd:sequence>
          <xsd:element ref="pc:Terms" minOccurs="0" maxOccurs="1"/>
        </xsd:sequence>
      </xsd:complexType>
    </xsd:element>
    <xsd:element name="Info" ma:index="24" nillable="true" ma:displayName="Info" ma:description="erweitere Information&#10;" ma:format="Dropdown" ma:internalName="Info">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bbd9a-88f7-4d98-927e-6c979d64078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02c4a12-cf4c-446d-b9e9-de91475955ea}" ma:internalName="TaxCatchAll" ma:showField="CatchAllData" ma:web="7adbbd9a-88f7-4d98-927e-6c979d6407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45217a-10fe-43e3-b933-01a42b8f7374">
      <Terms xmlns="http://schemas.microsoft.com/office/infopath/2007/PartnerControls"/>
    </lcf76f155ced4ddcb4097134ff3c332f>
    <Info xmlns="c545217a-10fe-43e3-b933-01a42b8f7374" xsi:nil="true"/>
    <TaxCatchAll xmlns="7adbbd9a-88f7-4d98-927e-6c979d6407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32692-E254-498C-BF5E-6A4A2FDEE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5217a-10fe-43e3-b933-01a42b8f7374"/>
    <ds:schemaRef ds:uri="7adbbd9a-88f7-4d98-927e-6c979d640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FF0B2-865F-4CFB-B554-DD3987B41537}">
  <ds:schemaRefs>
    <ds:schemaRef ds:uri="http://schemas.microsoft.com/office/2006/metadata/properties"/>
    <ds:schemaRef ds:uri="http://schemas.microsoft.com/office/infopath/2007/PartnerControls"/>
    <ds:schemaRef ds:uri="c545217a-10fe-43e3-b933-01a42b8f7374"/>
    <ds:schemaRef ds:uri="7adbbd9a-88f7-4d98-927e-6c979d640784"/>
  </ds:schemaRefs>
</ds:datastoreItem>
</file>

<file path=customXml/itemProps3.xml><?xml version="1.0" encoding="utf-8"?>
<ds:datastoreItem xmlns:ds="http://schemas.openxmlformats.org/officeDocument/2006/customXml" ds:itemID="{C368608F-AF6F-4AC8-AC96-BB91F3610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1870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Xhonneux, Stefan</dc:creator>
  <cp:keywords/>
  <dc:description/>
  <cp:lastModifiedBy>Xhonneux, Stefan</cp:lastModifiedBy>
  <cp:revision>7</cp:revision>
  <dcterms:created xsi:type="dcterms:W3CDTF">2024-10-01T13:11:00Z</dcterms:created>
  <dcterms:modified xsi:type="dcterms:W3CDTF">2024-10-14T12:15:00Z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0x0101002D2D91535ACC384CA3D5569610CA2B9B</vt:lpwstr>
  </property>
  <property fmtid="{D5CDD505-2E9C-101B-9397-08002B2CF9AE}" pid="3" name="MediaServiceImageTags">
    <vt:lpwstr/>
  </property>
</Properties>
</file>